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p14">
  <w:body>
    <w:p w:rsidRPr="00E04EF7" w:rsidR="00C62197" w:rsidP="00133146" w:rsidRDefault="00C62197" w14:paraId="649F2D23" w14:textId="77777777">
      <w:pPr>
        <w:widowControl w:val="0"/>
        <w:autoSpaceDE w:val="0"/>
        <w:autoSpaceDN w:val="0"/>
        <w:spacing w:after="0" w:line="240" w:lineRule="auto"/>
        <w:rPr>
          <w:rFonts w:ascii="Tahoma" w:hAnsi="Tahoma" w:eastAsia="Carlito" w:cs="Tahoma"/>
          <w:color w:val="4471C4"/>
          <w:sz w:val="32"/>
          <w:szCs w:val="32"/>
        </w:rPr>
      </w:pPr>
    </w:p>
    <w:p w:rsidRPr="00E04EF7" w:rsidR="00DC78D0" w:rsidP="00133146" w:rsidRDefault="00416CF5" w14:paraId="3D506FBF" w14:textId="34271E79">
      <w:pPr>
        <w:widowControl w:val="0"/>
        <w:autoSpaceDE w:val="0"/>
        <w:autoSpaceDN w:val="0"/>
        <w:spacing w:after="0" w:line="240" w:lineRule="auto"/>
        <w:rPr>
          <w:rFonts w:ascii="Tahoma" w:hAnsi="Tahoma" w:eastAsia="Carlito" w:cs="Tahoma"/>
          <w:color w:val="4471C4"/>
          <w:sz w:val="24"/>
          <w:szCs w:val="24"/>
        </w:rPr>
      </w:pPr>
      <w:r w:rsidRPr="00E04EF7">
        <w:rPr>
          <w:rFonts w:ascii="Tahoma" w:hAnsi="Tahoma" w:eastAsia="Carlito" w:cs="Tahoma"/>
          <w:color w:val="4471C4"/>
          <w:sz w:val="24"/>
          <w:szCs w:val="24"/>
        </w:rPr>
        <w:t>POLICY BRIEF</w:t>
      </w:r>
    </w:p>
    <w:p w:rsidRPr="00E04EF7" w:rsidR="005C56B3" w:rsidP="00133146" w:rsidRDefault="005C56B3" w14:paraId="121A95B7" w14:textId="77777777">
      <w:pPr>
        <w:widowControl w:val="0"/>
        <w:autoSpaceDE w:val="0"/>
        <w:autoSpaceDN w:val="0"/>
        <w:spacing w:after="0" w:line="240" w:lineRule="auto"/>
        <w:rPr>
          <w:rFonts w:ascii="Tahoma" w:hAnsi="Tahoma" w:eastAsia="Carlito" w:cs="Tahoma"/>
          <w:color w:val="4471C4"/>
          <w:sz w:val="24"/>
          <w:szCs w:val="24"/>
        </w:rPr>
      </w:pPr>
    </w:p>
    <w:p w:rsidRPr="00E04EF7" w:rsidR="00416CF5" w:rsidP="008A4B25" w:rsidRDefault="00416CF5" w14:paraId="1BB1E225" w14:textId="387512A2">
      <w:pPr>
        <w:pStyle w:val="Title"/>
        <w:spacing w:before="120"/>
        <w:ind w:left="0"/>
        <w:rPr>
          <w:rFonts w:ascii="Tahoma" w:hAnsi="Tahoma" w:cs="Tahoma"/>
          <w:color w:val="4471C4"/>
          <w:sz w:val="32"/>
          <w:szCs w:val="32"/>
          <w:lang w:val="en-GB"/>
        </w:rPr>
      </w:pPr>
      <w:r w:rsidRPr="00E04EF7">
        <w:rPr>
          <w:rFonts w:ascii="Tahoma" w:hAnsi="Tahoma" w:cs="Tahoma"/>
          <w:color w:val="4471C4"/>
          <w:sz w:val="32"/>
          <w:szCs w:val="32"/>
          <w:lang w:val="en-GB"/>
        </w:rPr>
        <w:t>PROMOTING HUMAN R</w:t>
      </w:r>
      <w:r w:rsidRPr="00E04EF7" w:rsidR="00780C27">
        <w:rPr>
          <w:rFonts w:ascii="Tahoma" w:hAnsi="Tahoma" w:cs="Tahoma"/>
          <w:color w:val="4471C4"/>
          <w:sz w:val="32"/>
          <w:szCs w:val="32"/>
          <w:lang w:val="en-GB"/>
        </w:rPr>
        <w:t>IGHTS THROUGH GENDER RESPONSIVE</w:t>
      </w:r>
      <w:r w:rsidRPr="00E04EF7">
        <w:rPr>
          <w:rFonts w:ascii="Tahoma" w:hAnsi="Tahoma" w:cs="Tahoma"/>
          <w:color w:val="4471C4"/>
          <w:sz w:val="32"/>
          <w:szCs w:val="32"/>
          <w:lang w:val="en-GB"/>
        </w:rPr>
        <w:t xml:space="preserve"> BUDGETING</w:t>
      </w:r>
    </w:p>
    <w:p w:rsidRPr="00E04EF7" w:rsidR="005C56B3" w:rsidP="00767AD8" w:rsidRDefault="00AF6C8A" w14:paraId="20D22F77" w14:textId="30B65AA1">
      <w:pPr>
        <w:pStyle w:val="Title"/>
        <w:spacing w:before="0"/>
        <w:ind w:left="0"/>
        <w:rPr>
          <w:rFonts w:ascii="Tahoma" w:hAnsi="Tahoma" w:cs="Tahoma"/>
          <w:color w:val="4471C4"/>
          <w:sz w:val="28"/>
          <w:szCs w:val="28"/>
          <w:lang w:val="en-GB"/>
        </w:rPr>
      </w:pPr>
      <w:r w:rsidRPr="00E04EF7">
        <w:rPr>
          <w:rFonts w:ascii="Tahoma" w:hAnsi="Tahoma" w:cs="Tahoma"/>
          <w:color w:val="4471C4"/>
          <w:sz w:val="28"/>
          <w:szCs w:val="28"/>
          <w:lang w:val="en-GB"/>
        </w:rPr>
        <w:t>Tax</w:t>
      </w:r>
      <w:r w:rsidRPr="7A3D0262" w:rsidR="7A3D0262">
        <w:rPr>
          <w:rFonts w:ascii="Tahoma" w:hAnsi="Tahoma" w:cs="Tahoma"/>
          <w:color w:val="4471C4"/>
          <w:sz w:val="28"/>
          <w:szCs w:val="28"/>
          <w:lang w:val="en-GB"/>
        </w:rPr>
        <w:t xml:space="preserve"> Cuts for Essential Menstrual Hygiene Products</w:t>
      </w:r>
    </w:p>
    <w:p w:rsidRPr="00E04EF7" w:rsidR="00AF6C8A" w:rsidP="00767AD8" w:rsidRDefault="00AF6C8A" w14:paraId="1DA72322" w14:textId="77777777">
      <w:pPr>
        <w:pStyle w:val="Title"/>
        <w:spacing w:before="0"/>
        <w:ind w:left="0"/>
        <w:rPr>
          <w:rFonts w:ascii="Tahoma" w:hAnsi="Tahoma" w:cs="Tahoma"/>
          <w:color w:val="4471C4"/>
          <w:sz w:val="32"/>
          <w:szCs w:val="32"/>
          <w:lang w:val="en-GB"/>
        </w:rPr>
      </w:pPr>
    </w:p>
    <w:p w:rsidRPr="00E04EF7" w:rsidR="00A831D0" w:rsidP="001C3D77" w:rsidRDefault="00AF6C8A" w14:paraId="42703FE2" w14:textId="584D363C">
      <w:pPr>
        <w:tabs>
          <w:tab w:val="left" w:pos="316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7A3D0262">
        <w:rPr>
          <w:rFonts w:ascii="Tahoma" w:hAnsi="Tahoma" w:cs="Tahoma"/>
          <w:sz w:val="20"/>
          <w:szCs w:val="20"/>
        </w:rPr>
        <w:t>Prepared by</w:t>
      </w:r>
      <w:r w:rsidRPr="7A3D0262" w:rsidR="00790EA6">
        <w:rPr>
          <w:rFonts w:ascii="Tahoma" w:hAnsi="Tahoma" w:cs="Tahoma"/>
          <w:sz w:val="20"/>
          <w:szCs w:val="20"/>
        </w:rPr>
        <w:t xml:space="preserve"> EcoKos</w:t>
      </w:r>
      <w:r w:rsidRPr="7A3D0262" w:rsidR="00DC78D0">
        <w:rPr>
          <w:rFonts w:ascii="Tahoma" w:hAnsi="Tahoma" w:cs="Tahoma"/>
          <w:sz w:val="20"/>
          <w:szCs w:val="20"/>
        </w:rPr>
        <w:t>Women</w:t>
      </w:r>
    </w:p>
    <w:p w:rsidRPr="00E04EF7" w:rsidR="001C3D77" w:rsidP="00133146" w:rsidRDefault="001C3D77" w14:paraId="7A1B2900" w14:textId="77777777">
      <w:pPr>
        <w:spacing w:after="0" w:line="240" w:lineRule="auto"/>
        <w:rPr>
          <w:rFonts w:ascii="Tahoma" w:hAnsi="Tahoma" w:cs="Tahoma"/>
          <w:sz w:val="20"/>
        </w:rPr>
      </w:pPr>
    </w:p>
    <w:p w:rsidRPr="00E04EF7" w:rsidR="00152EAA" w:rsidP="00133146" w:rsidRDefault="00AF6C8A" w14:paraId="2B8FCE1D" w14:textId="2ECA1968">
      <w:pPr>
        <w:pStyle w:val="Heading1"/>
        <w:spacing w:after="0"/>
        <w:rPr>
          <w:rFonts w:cs="Tahoma"/>
          <w:lang w:val="en-GB"/>
        </w:rPr>
      </w:pPr>
      <w:r w:rsidRPr="00E04EF7">
        <w:rPr>
          <w:rFonts w:cs="Tahoma"/>
          <w:lang w:val="en-GB"/>
        </w:rPr>
        <w:t>INTRODUCTION</w:t>
      </w:r>
    </w:p>
    <w:p w:rsidRPr="00E04EF7" w:rsidR="001C6989" w:rsidP="0080786D" w:rsidRDefault="00AF6C8A" w14:paraId="3D4A4F62" w14:textId="33D6A46B">
      <w:pPr>
        <w:spacing w:after="0" w:line="240" w:lineRule="auto"/>
        <w:jc w:val="both"/>
        <w:rPr>
          <w:rFonts w:ascii="Tahoma" w:hAnsi="Tahoma" w:eastAsia="Calibri" w:cs="Tahoma"/>
        </w:rPr>
      </w:pPr>
      <w:r w:rsidRPr="00E04EF7">
        <w:rPr>
          <w:rFonts w:ascii="Tahoma" w:hAnsi="Tahoma" w:cs="Tahoma"/>
        </w:rPr>
        <w:t xml:space="preserve">Menstrual </w:t>
      </w:r>
      <w:r w:rsidRPr="00E04EF7" w:rsidR="00C66F8C">
        <w:rPr>
          <w:rFonts w:ascii="Tahoma" w:hAnsi="Tahoma" w:cs="Tahoma"/>
        </w:rPr>
        <w:t>h</w:t>
      </w:r>
      <w:r w:rsidRPr="00E04EF7">
        <w:rPr>
          <w:rFonts w:ascii="Tahoma" w:hAnsi="Tahoma" w:cs="Tahoma"/>
        </w:rPr>
        <w:t xml:space="preserve">ygiene </w:t>
      </w:r>
      <w:r w:rsidRPr="00E04EF7" w:rsidR="00C66F8C">
        <w:rPr>
          <w:rFonts w:ascii="Tahoma" w:hAnsi="Tahoma" w:cs="Tahoma"/>
        </w:rPr>
        <w:t>m</w:t>
      </w:r>
      <w:r w:rsidRPr="00E04EF7">
        <w:rPr>
          <w:rFonts w:ascii="Tahoma" w:hAnsi="Tahoma" w:cs="Tahoma"/>
        </w:rPr>
        <w:t>anagement is a human rights issue</w:t>
      </w:r>
      <w:r w:rsidRPr="00E04EF7" w:rsidR="004E3FB6">
        <w:rPr>
          <w:rFonts w:ascii="Tahoma" w:hAnsi="Tahoma" w:cs="Tahoma"/>
        </w:rPr>
        <w:t>;</w:t>
      </w:r>
      <w:r w:rsidRPr="00E04EF7">
        <w:rPr>
          <w:rFonts w:ascii="Tahoma" w:hAnsi="Tahoma" w:cs="Tahoma"/>
        </w:rPr>
        <w:t xml:space="preserve"> menstrual hygiene products are essential </w:t>
      </w:r>
      <w:r w:rsidRPr="00E04EF7" w:rsidR="006F7668">
        <w:rPr>
          <w:rFonts w:ascii="Tahoma" w:hAnsi="Tahoma" w:cs="Tahoma"/>
        </w:rPr>
        <w:t>products. Affordable access to them is</w:t>
      </w:r>
      <w:r w:rsidRPr="00E04EF7" w:rsidR="009B75E2">
        <w:rPr>
          <w:rFonts w:ascii="Tahoma" w:hAnsi="Tahoma" w:cs="Tahoma"/>
        </w:rPr>
        <w:t xml:space="preserve"> </w:t>
      </w:r>
      <w:r w:rsidRPr="00E04EF7">
        <w:rPr>
          <w:rFonts w:ascii="Tahoma" w:hAnsi="Tahoma" w:cs="Tahoma"/>
        </w:rPr>
        <w:t xml:space="preserve">inextricably linked to health, hygiene, education, dignity and </w:t>
      </w:r>
      <w:r w:rsidRPr="00E04EF7" w:rsidR="000B467F">
        <w:rPr>
          <w:rFonts w:ascii="Tahoma" w:hAnsi="Tahoma" w:cs="Tahoma"/>
        </w:rPr>
        <w:t>labour</w:t>
      </w:r>
      <w:r w:rsidRPr="00E04EF7">
        <w:rPr>
          <w:rFonts w:ascii="Tahoma" w:hAnsi="Tahoma" w:cs="Tahoma"/>
        </w:rPr>
        <w:t xml:space="preserve"> rights, among other rights</w:t>
      </w:r>
      <w:r w:rsidRPr="00E04EF7" w:rsidR="00F03A17">
        <w:rPr>
          <w:rFonts w:ascii="Tahoma" w:hAnsi="Tahoma" w:cs="Tahoma"/>
        </w:rPr>
        <w:t>.</w:t>
      </w:r>
      <w:r w:rsidRPr="00E04EF7" w:rsidR="00F03A17">
        <w:rPr>
          <w:rStyle w:val="FootnoteReference"/>
          <w:rFonts w:ascii="Tahoma" w:hAnsi="Tahoma" w:cs="Tahoma"/>
        </w:rPr>
        <w:footnoteReference w:id="2"/>
      </w:r>
      <w:r w:rsidRPr="00E04EF7" w:rsidR="001C6989">
        <w:rPr>
          <w:rFonts w:ascii="Tahoma" w:hAnsi="Tahoma" w:cs="Tahoma"/>
        </w:rPr>
        <w:t xml:space="preserve"> </w:t>
      </w:r>
      <w:r w:rsidRPr="00E04EF7">
        <w:rPr>
          <w:rFonts w:ascii="Tahoma" w:hAnsi="Tahoma" w:cs="Tahoma"/>
        </w:rPr>
        <w:t xml:space="preserve">Difficulties </w:t>
      </w:r>
      <w:r w:rsidRPr="00E04EF7" w:rsidR="00E60BBF">
        <w:rPr>
          <w:rFonts w:ascii="Tahoma" w:hAnsi="Tahoma" w:cs="Tahoma"/>
        </w:rPr>
        <w:t>affiliated with m</w:t>
      </w:r>
      <w:r w:rsidRPr="00E04EF7">
        <w:rPr>
          <w:rFonts w:ascii="Tahoma" w:hAnsi="Tahoma" w:cs="Tahoma"/>
        </w:rPr>
        <w:t xml:space="preserve">enstrual </w:t>
      </w:r>
      <w:r w:rsidRPr="00E04EF7" w:rsidR="00E60BBF">
        <w:rPr>
          <w:rFonts w:ascii="Tahoma" w:hAnsi="Tahoma" w:cs="Tahoma"/>
        </w:rPr>
        <w:t>h</w:t>
      </w:r>
      <w:r w:rsidRPr="00E04EF7">
        <w:rPr>
          <w:rFonts w:ascii="Tahoma" w:hAnsi="Tahoma" w:cs="Tahoma"/>
        </w:rPr>
        <w:t xml:space="preserve">ygiene </w:t>
      </w:r>
      <w:r w:rsidRPr="00E04EF7" w:rsidR="00E60BBF">
        <w:rPr>
          <w:rFonts w:ascii="Tahoma" w:hAnsi="Tahoma" w:cs="Tahoma"/>
        </w:rPr>
        <w:t>m</w:t>
      </w:r>
      <w:r w:rsidRPr="00E04EF7">
        <w:rPr>
          <w:rFonts w:ascii="Tahoma" w:hAnsi="Tahoma" w:cs="Tahoma"/>
        </w:rPr>
        <w:t xml:space="preserve">anagement can affect </w:t>
      </w:r>
      <w:r w:rsidRPr="00E04EF7" w:rsidR="00A57BAF">
        <w:rPr>
          <w:rFonts w:ascii="Tahoma" w:hAnsi="Tahoma" w:cs="Tahoma"/>
        </w:rPr>
        <w:t xml:space="preserve">negatively </w:t>
      </w:r>
      <w:r w:rsidRPr="00E04EF7">
        <w:rPr>
          <w:rFonts w:ascii="Tahoma" w:hAnsi="Tahoma" w:cs="Tahoma"/>
        </w:rPr>
        <w:t xml:space="preserve">the extent to which </w:t>
      </w:r>
      <w:r w:rsidRPr="00E04EF7" w:rsidR="00A57BAF">
        <w:rPr>
          <w:rFonts w:ascii="Tahoma" w:hAnsi="Tahoma" w:cs="Tahoma"/>
        </w:rPr>
        <w:t xml:space="preserve">girls and women </w:t>
      </w:r>
      <w:r w:rsidRPr="00E04EF7">
        <w:rPr>
          <w:rFonts w:ascii="Tahoma" w:hAnsi="Tahoma" w:cs="Tahoma"/>
        </w:rPr>
        <w:t xml:space="preserve">enjoy certain rights, including </w:t>
      </w:r>
      <w:r w:rsidRPr="00E04EF7" w:rsidR="00831B2D">
        <w:rPr>
          <w:rFonts w:ascii="Tahoma" w:hAnsi="Tahoma" w:cs="Tahoma"/>
        </w:rPr>
        <w:t xml:space="preserve">to </w:t>
      </w:r>
      <w:r w:rsidRPr="00E04EF7">
        <w:rPr>
          <w:rFonts w:ascii="Tahoma" w:hAnsi="Tahoma" w:cs="Tahoma"/>
        </w:rPr>
        <w:t>education, work and health</w:t>
      </w:r>
      <w:r w:rsidRPr="00E04EF7" w:rsidR="00F03A17">
        <w:rPr>
          <w:rFonts w:ascii="Tahoma" w:hAnsi="Tahoma" w:cs="Tahoma"/>
        </w:rPr>
        <w:t>.</w:t>
      </w:r>
      <w:r w:rsidRPr="00E04EF7" w:rsidR="00F03A17">
        <w:rPr>
          <w:rStyle w:val="FootnoteReference"/>
          <w:rFonts w:ascii="Tahoma" w:hAnsi="Tahoma" w:cs="Tahoma"/>
        </w:rPr>
        <w:footnoteReference w:id="3"/>
      </w:r>
      <w:r w:rsidRPr="00E04EF7" w:rsidR="000B467F">
        <w:rPr>
          <w:rFonts w:ascii="Tahoma" w:hAnsi="Tahoma" w:cs="Tahoma"/>
        </w:rPr>
        <w:t xml:space="preserve"> </w:t>
      </w:r>
      <w:r w:rsidRPr="00E04EF7" w:rsidR="007D3204">
        <w:rPr>
          <w:rFonts w:ascii="Tahoma" w:hAnsi="Tahoma" w:cs="Tahoma"/>
        </w:rPr>
        <w:t xml:space="preserve">According to </w:t>
      </w:r>
      <w:r w:rsidRPr="00E04EF7" w:rsidR="007D3204">
        <w:rPr>
          <w:rFonts w:ascii="Tahoma" w:hAnsi="Tahoma" w:eastAsia="Tahoma" w:cs="Tahoma"/>
          <w:color w:val="000000" w:themeColor="text1"/>
        </w:rPr>
        <w:t>b</w:t>
      </w:r>
      <w:r w:rsidRPr="00E04EF7">
        <w:rPr>
          <w:rFonts w:ascii="Tahoma" w:hAnsi="Tahoma" w:eastAsia="Tahoma" w:cs="Tahoma"/>
          <w:color w:val="000000" w:themeColor="text1"/>
        </w:rPr>
        <w:t>est practices</w:t>
      </w:r>
      <w:r w:rsidRPr="00E04EF7" w:rsidDel="007D3204" w:rsidR="000B467F">
        <w:rPr>
          <w:rFonts w:ascii="Tahoma" w:hAnsi="Tahoma" w:eastAsia="Tahoma" w:cs="Tahoma"/>
          <w:color w:val="000000" w:themeColor="text1"/>
        </w:rPr>
        <w:t xml:space="preserve"> </w:t>
      </w:r>
      <w:r w:rsidRPr="00E04EF7" w:rsidR="007D3204">
        <w:rPr>
          <w:rFonts w:ascii="Tahoma" w:hAnsi="Tahoma" w:eastAsia="Tahoma" w:cs="Tahoma"/>
          <w:color w:val="000000" w:themeColor="text1"/>
        </w:rPr>
        <w:t xml:space="preserve">in </w:t>
      </w:r>
      <w:r w:rsidRPr="00E04EF7" w:rsidR="00DF4643">
        <w:rPr>
          <w:rFonts w:ascii="Tahoma" w:hAnsi="Tahoma" w:eastAsia="Tahoma" w:cs="Tahoma"/>
          <w:color w:val="000000" w:themeColor="text1"/>
        </w:rPr>
        <w:t>g</w:t>
      </w:r>
      <w:r w:rsidRPr="00E04EF7" w:rsidR="000B467F">
        <w:rPr>
          <w:rFonts w:ascii="Tahoma" w:hAnsi="Tahoma" w:eastAsia="Tahoma" w:cs="Tahoma"/>
          <w:color w:val="000000" w:themeColor="text1"/>
        </w:rPr>
        <w:t xml:space="preserve">ender </w:t>
      </w:r>
      <w:r w:rsidRPr="00E04EF7" w:rsidR="00DF4643">
        <w:rPr>
          <w:rFonts w:ascii="Tahoma" w:hAnsi="Tahoma" w:eastAsia="Tahoma" w:cs="Tahoma"/>
          <w:color w:val="000000" w:themeColor="text1"/>
        </w:rPr>
        <w:t>r</w:t>
      </w:r>
      <w:r w:rsidRPr="00E04EF7" w:rsidR="000B467F">
        <w:rPr>
          <w:rFonts w:ascii="Tahoma" w:hAnsi="Tahoma" w:eastAsia="Tahoma" w:cs="Tahoma"/>
          <w:color w:val="000000" w:themeColor="text1"/>
        </w:rPr>
        <w:t xml:space="preserve">esponsive </w:t>
      </w:r>
      <w:r w:rsidRPr="00E04EF7" w:rsidR="00DF4643">
        <w:rPr>
          <w:rFonts w:ascii="Tahoma" w:hAnsi="Tahoma" w:eastAsia="Tahoma" w:cs="Tahoma"/>
          <w:color w:val="000000" w:themeColor="text1"/>
        </w:rPr>
        <w:t>b</w:t>
      </w:r>
      <w:r w:rsidRPr="00E04EF7" w:rsidR="000B467F">
        <w:rPr>
          <w:rFonts w:ascii="Tahoma" w:hAnsi="Tahoma" w:eastAsia="Tahoma" w:cs="Tahoma"/>
          <w:color w:val="000000" w:themeColor="text1"/>
        </w:rPr>
        <w:t>udgeting (GRB)</w:t>
      </w:r>
      <w:r w:rsidRPr="00E04EF7" w:rsidR="00A41296">
        <w:rPr>
          <w:rFonts w:ascii="Tahoma" w:hAnsi="Tahoma" w:eastAsia="Tahoma" w:cs="Tahoma"/>
          <w:color w:val="000000" w:themeColor="text1"/>
        </w:rPr>
        <w:t>, the state has a</w:t>
      </w:r>
      <w:r w:rsidRPr="00E04EF7">
        <w:rPr>
          <w:rFonts w:ascii="Tahoma" w:hAnsi="Tahoma" w:eastAsia="Tahoma" w:cs="Tahoma"/>
          <w:color w:val="000000" w:themeColor="text1"/>
        </w:rPr>
        <w:t xml:space="preserve"> responsibility </w:t>
      </w:r>
      <w:r w:rsidRPr="00E04EF7" w:rsidDel="00543DD6">
        <w:rPr>
          <w:rFonts w:ascii="Tahoma" w:hAnsi="Tahoma" w:eastAsia="Tahoma" w:cs="Tahoma"/>
          <w:color w:val="000000" w:themeColor="text1"/>
        </w:rPr>
        <w:t xml:space="preserve">to ensure that </w:t>
      </w:r>
      <w:r w:rsidRPr="00E04EF7">
        <w:rPr>
          <w:rFonts w:ascii="Tahoma" w:hAnsi="Tahoma" w:eastAsia="Tahoma" w:cs="Tahoma"/>
          <w:color w:val="000000" w:themeColor="text1"/>
        </w:rPr>
        <w:t xml:space="preserve">revenue collection </w:t>
      </w:r>
      <w:r w:rsidRPr="00E04EF7" w:rsidR="0092581B">
        <w:rPr>
          <w:rFonts w:ascii="Tahoma" w:hAnsi="Tahoma" w:eastAsia="Tahoma" w:cs="Tahoma"/>
          <w:color w:val="000000" w:themeColor="text1"/>
        </w:rPr>
        <w:t xml:space="preserve">and state expenditures benefit </w:t>
      </w:r>
      <w:r w:rsidRPr="00E04EF7" w:rsidR="00FD54CD">
        <w:rPr>
          <w:rFonts w:ascii="Tahoma" w:hAnsi="Tahoma" w:eastAsia="Tahoma" w:cs="Tahoma"/>
          <w:color w:val="000000" w:themeColor="text1"/>
        </w:rPr>
        <w:t>both</w:t>
      </w:r>
      <w:r w:rsidRPr="00E04EF7" w:rsidDel="00FD54CD">
        <w:rPr>
          <w:rFonts w:ascii="Tahoma" w:hAnsi="Tahoma" w:eastAsia="Tahoma" w:cs="Tahoma"/>
          <w:color w:val="000000" w:themeColor="text1"/>
        </w:rPr>
        <w:t xml:space="preserve"> </w:t>
      </w:r>
      <w:r w:rsidRPr="00E04EF7">
        <w:rPr>
          <w:rFonts w:ascii="Tahoma" w:hAnsi="Tahoma" w:eastAsia="Tahoma" w:cs="Tahoma"/>
          <w:color w:val="000000" w:themeColor="text1"/>
        </w:rPr>
        <w:t xml:space="preserve">women </w:t>
      </w:r>
      <w:r w:rsidRPr="00E04EF7" w:rsidR="00FD54CD">
        <w:rPr>
          <w:rFonts w:ascii="Tahoma" w:hAnsi="Tahoma" w:eastAsia="Tahoma" w:cs="Tahoma"/>
          <w:color w:val="000000" w:themeColor="text1"/>
        </w:rPr>
        <w:t xml:space="preserve">and </w:t>
      </w:r>
      <w:r w:rsidRPr="00E04EF7">
        <w:rPr>
          <w:rFonts w:ascii="Tahoma" w:hAnsi="Tahoma" w:eastAsia="Tahoma" w:cs="Tahoma"/>
          <w:color w:val="000000" w:themeColor="text1"/>
        </w:rPr>
        <w:t>men</w:t>
      </w:r>
      <w:r w:rsidRPr="00E04EF7" w:rsidR="00FD54CD">
        <w:rPr>
          <w:rFonts w:ascii="Tahoma" w:hAnsi="Tahoma" w:eastAsia="Tahoma" w:cs="Tahoma"/>
          <w:color w:val="000000" w:themeColor="text1"/>
        </w:rPr>
        <w:t>, based on need</w:t>
      </w:r>
      <w:r w:rsidR="00F7165B">
        <w:rPr>
          <w:rFonts w:ascii="Tahoma" w:hAnsi="Tahoma" w:eastAsia="Tahoma" w:cs="Tahoma"/>
          <w:color w:val="000000" w:themeColor="text1"/>
        </w:rPr>
        <w:t>s</w:t>
      </w:r>
      <w:r w:rsidRPr="00E04EF7" w:rsidR="00FD54CD">
        <w:rPr>
          <w:rFonts w:ascii="Tahoma" w:hAnsi="Tahoma" w:eastAsia="Tahoma" w:cs="Tahoma"/>
          <w:color w:val="000000" w:themeColor="text1"/>
        </w:rPr>
        <w:t xml:space="preserve"> identified through gender analysis</w:t>
      </w:r>
      <w:r w:rsidRPr="00E04EF7">
        <w:rPr>
          <w:rFonts w:ascii="Tahoma" w:hAnsi="Tahoma" w:eastAsia="Tahoma" w:cs="Tahoma"/>
          <w:color w:val="000000" w:themeColor="text1"/>
        </w:rPr>
        <w:t>. Properly implemented, GRB can lead to more equitable, transparent, effective and efficient use of public funds</w:t>
      </w:r>
      <w:r w:rsidRPr="00E04EF7" w:rsidR="00DA22D8">
        <w:rPr>
          <w:rFonts w:ascii="Tahoma" w:hAnsi="Tahoma" w:eastAsia="Calibri" w:cs="Tahoma"/>
        </w:rPr>
        <w:t>.</w:t>
      </w:r>
      <w:r w:rsidRPr="00E04EF7" w:rsidR="001C6989">
        <w:rPr>
          <w:rFonts w:ascii="Tahoma" w:hAnsi="Tahoma" w:eastAsia="Calibri" w:cs="Tahoma"/>
          <w:vertAlign w:val="superscript"/>
        </w:rPr>
        <w:footnoteReference w:id="4"/>
      </w:r>
      <w:r w:rsidRPr="00E04EF7" w:rsidR="00742A69">
        <w:rPr>
          <w:rFonts w:ascii="Tahoma" w:hAnsi="Tahoma" w:eastAsia="Calibri" w:cs="Tahoma"/>
        </w:rPr>
        <w:t xml:space="preserve"> </w:t>
      </w:r>
      <w:r w:rsidRPr="00E04EF7">
        <w:rPr>
          <w:rFonts w:ascii="Tahoma" w:hAnsi="Tahoma" w:eastAsia="Calibri" w:cs="Tahoma"/>
        </w:rPr>
        <w:t>This policy</w:t>
      </w:r>
      <w:r w:rsidRPr="00E04EF7" w:rsidDel="0062011F">
        <w:rPr>
          <w:rFonts w:ascii="Tahoma" w:hAnsi="Tahoma" w:eastAsia="Calibri" w:cs="Tahoma"/>
        </w:rPr>
        <w:t xml:space="preserve"> </w:t>
      </w:r>
      <w:r w:rsidRPr="00E04EF7" w:rsidR="0062011F">
        <w:rPr>
          <w:rFonts w:ascii="Tahoma" w:hAnsi="Tahoma" w:eastAsia="Calibri" w:cs="Tahoma"/>
        </w:rPr>
        <w:t xml:space="preserve">brief </w:t>
      </w:r>
      <w:r w:rsidRPr="00E04EF7">
        <w:rPr>
          <w:rFonts w:ascii="Tahoma" w:hAnsi="Tahoma" w:eastAsia="Calibri" w:cs="Tahoma"/>
        </w:rPr>
        <w:t xml:space="preserve">provides evidence </w:t>
      </w:r>
      <w:r w:rsidRPr="00E04EF7" w:rsidR="00E24D97">
        <w:rPr>
          <w:rFonts w:ascii="Tahoma" w:hAnsi="Tahoma" w:eastAsia="Calibri" w:cs="Tahoma"/>
        </w:rPr>
        <w:t>as to</w:t>
      </w:r>
      <w:r w:rsidRPr="00E04EF7">
        <w:rPr>
          <w:rFonts w:ascii="Tahoma" w:hAnsi="Tahoma" w:eastAsia="Calibri" w:cs="Tahoma"/>
        </w:rPr>
        <w:t xml:space="preserve"> why the Government of Kosovo should reduce or abolish the </w:t>
      </w:r>
      <w:r w:rsidRPr="00E04EF7" w:rsidR="00E24D97">
        <w:rPr>
          <w:rFonts w:ascii="Tahoma" w:hAnsi="Tahoma" w:eastAsia="Calibri" w:cs="Tahoma"/>
        </w:rPr>
        <w:t xml:space="preserve">current </w:t>
      </w:r>
      <w:r w:rsidRPr="00E04EF7">
        <w:rPr>
          <w:rFonts w:ascii="Tahoma" w:hAnsi="Tahoma" w:eastAsia="Calibri" w:cs="Tahoma"/>
        </w:rPr>
        <w:t>tax on menstrual products, th</w:t>
      </w:r>
      <w:r w:rsidRPr="00E04EF7" w:rsidR="00E04EF7">
        <w:rPr>
          <w:rFonts w:ascii="Tahoma" w:hAnsi="Tahoma" w:eastAsia="Calibri" w:cs="Tahoma"/>
        </w:rPr>
        <w:t>ereby</w:t>
      </w:r>
      <w:r w:rsidRPr="00E04EF7">
        <w:rPr>
          <w:rFonts w:ascii="Tahoma" w:hAnsi="Tahoma" w:eastAsia="Calibri" w:cs="Tahoma"/>
        </w:rPr>
        <w:t xml:space="preserve"> increasing the wellbeing of women and girls</w:t>
      </w:r>
      <w:r w:rsidRPr="00E04EF7" w:rsidR="00E04EF7">
        <w:rPr>
          <w:rFonts w:ascii="Tahoma" w:hAnsi="Tahoma" w:eastAsia="Calibri" w:cs="Tahoma"/>
        </w:rPr>
        <w:t xml:space="preserve"> in accordance with its commitments to implementing GRB, furthering human rights and ensuring equality</w:t>
      </w:r>
      <w:r w:rsidRPr="00E04EF7" w:rsidR="00742A69">
        <w:rPr>
          <w:rFonts w:ascii="Tahoma" w:hAnsi="Tahoma" w:eastAsia="Calibri" w:cs="Tahoma"/>
        </w:rPr>
        <w:t>.</w:t>
      </w:r>
    </w:p>
    <w:p w:rsidRPr="00E04EF7" w:rsidR="00133146" w:rsidP="00133146" w:rsidRDefault="00133146" w14:paraId="50736CF9" w14:textId="7777777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Pr="00E04EF7" w:rsidR="00152EAA" w:rsidP="000C4936" w:rsidRDefault="00766C21" w14:paraId="4E77DE27" w14:textId="40D1DAA2">
      <w:pPr>
        <w:pStyle w:val="Heading1"/>
        <w:rPr>
          <w:lang w:val="en-GB"/>
        </w:rPr>
      </w:pPr>
      <w:r>
        <w:rPr>
          <w:lang w:val="en-GB"/>
        </w:rPr>
        <w:t xml:space="preserve">RESEARCH </w:t>
      </w:r>
      <w:r w:rsidRPr="00E04EF7" w:rsidR="00AF6C8A">
        <w:rPr>
          <w:lang w:val="en-GB"/>
        </w:rPr>
        <w:t>FINDINGS</w:t>
      </w:r>
    </w:p>
    <w:p w:rsidRPr="00E04EF7" w:rsidR="00F03A17" w:rsidP="00EC2A2C" w:rsidRDefault="00AF6C8A" w14:paraId="66D43D7D" w14:textId="51894DB1">
      <w:pPr>
        <w:pStyle w:val="Heading2"/>
        <w:rPr>
          <w:rStyle w:val="Heading3Char"/>
          <w:rFonts w:ascii="Tahoma" w:hAnsi="Tahoma" w:cs="Tahoma"/>
          <w:color w:val="4472C4" w:themeColor="accent5"/>
        </w:rPr>
      </w:pPr>
      <w:r w:rsidRPr="00E04EF7">
        <w:rPr>
          <w:rStyle w:val="Heading3Char"/>
          <w:rFonts w:ascii="Tahoma" w:hAnsi="Tahoma" w:cs="Tahoma"/>
          <w:color w:val="4472C4" w:themeColor="accent5"/>
        </w:rPr>
        <w:t>Menstrual Hygiene Management</w:t>
      </w:r>
      <w:r w:rsidRPr="00E04EF7" w:rsidR="05C1CEBA">
        <w:rPr>
          <w:rStyle w:val="Heading3Char"/>
          <w:rFonts w:ascii="Tahoma" w:hAnsi="Tahoma" w:cs="Tahoma"/>
          <w:color w:val="4472C4" w:themeColor="accent5"/>
        </w:rPr>
        <w:t xml:space="preserve"> - </w:t>
      </w:r>
      <w:r w:rsidRPr="00E04EF7">
        <w:rPr>
          <w:rStyle w:val="Heading3Char"/>
          <w:rFonts w:ascii="Tahoma" w:hAnsi="Tahoma" w:cs="Tahoma"/>
          <w:color w:val="4472C4" w:themeColor="accent5"/>
        </w:rPr>
        <w:t xml:space="preserve">A </w:t>
      </w:r>
      <w:r w:rsidRPr="44D0B6B2" w:rsidR="44D0B6B2">
        <w:rPr>
          <w:rStyle w:val="Heading3Char"/>
          <w:rFonts w:ascii="Tahoma" w:hAnsi="Tahoma" w:cs="Tahoma"/>
          <w:color w:val="4472C4" w:themeColor="accent5"/>
        </w:rPr>
        <w:t>Neglected Issue</w:t>
      </w:r>
    </w:p>
    <w:p w:rsidRPr="00E04EF7" w:rsidR="00F03A17" w:rsidP="004654B8" w:rsidRDefault="00CA70A4" w14:paraId="7747CAE9" w14:textId="09D283F9">
      <w:pPr>
        <w:spacing w:after="0" w:line="240" w:lineRule="auto"/>
        <w:jc w:val="both"/>
        <w:rPr>
          <w:rFonts w:ascii="Tahoma" w:hAnsi="Tahoma" w:cs="Tahoma"/>
        </w:rPr>
      </w:pPr>
      <w:r w:rsidRPr="5D836D5A" w:rsidR="5D836D5A">
        <w:rPr>
          <w:rFonts w:ascii="Tahoma" w:hAnsi="Tahoma" w:cs="Tahoma"/>
        </w:rPr>
        <w:t xml:space="preserve">This section summarises the main findings of research conducted by </w:t>
      </w:r>
      <w:r w:rsidRPr="5D836D5A" w:rsidR="5D836D5A">
        <w:rPr>
          <w:rFonts w:ascii="Tahoma" w:hAnsi="Tahoma" w:cs="Tahoma"/>
        </w:rPr>
        <w:t>Ec</w:t>
      </w:r>
      <w:r w:rsidRPr="5D836D5A" w:rsidR="5D836D5A">
        <w:rPr>
          <w:rFonts w:ascii="Tahoma" w:hAnsi="Tahoma" w:cs="Tahoma"/>
        </w:rPr>
        <w:t>oKosWomen</w:t>
      </w:r>
      <w:r w:rsidRPr="5D836D5A" w:rsidR="5D836D5A">
        <w:rPr>
          <w:rFonts w:ascii="Tahoma" w:hAnsi="Tahoma" w:cs="Tahoma"/>
        </w:rPr>
        <w:t xml:space="preserve"> in 2021, which involved use of official statistics and a survey of 240 women and girls:</w:t>
      </w:r>
    </w:p>
    <w:p w:rsidRPr="00E04EF7" w:rsidR="00E939B1" w:rsidP="00133146" w:rsidRDefault="00E939B1" w14:paraId="334FBF9E" w14:textId="77777777">
      <w:pPr>
        <w:spacing w:after="0" w:line="240" w:lineRule="auto"/>
        <w:ind w:firstLine="360"/>
        <w:jc w:val="both"/>
        <w:rPr>
          <w:rFonts w:ascii="Tahoma" w:hAnsi="Tahoma" w:cs="Tahoma"/>
        </w:rPr>
      </w:pPr>
    </w:p>
    <w:p w:rsidRPr="00095EDE" w:rsidR="00095EDE" w:rsidP="00095EDE" w:rsidRDefault="1F931FB1" w14:paraId="18403912" w14:textId="49CD2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eastAsia="Calibri" w:cs="Tahoma"/>
        </w:rPr>
      </w:pPr>
      <w:r w:rsidRPr="1F931FB1">
        <w:rPr>
          <w:rFonts w:ascii="Tahoma" w:hAnsi="Tahoma" w:eastAsia="Calibri" w:cs="Tahoma"/>
        </w:rPr>
        <w:t>Each</w:t>
      </w:r>
      <w:r w:rsidRPr="00E04EF7" w:rsidR="00AF6C8A">
        <w:rPr>
          <w:rFonts w:ascii="Tahoma" w:hAnsi="Tahoma" w:eastAsia="Calibri" w:cs="Tahoma"/>
        </w:rPr>
        <w:t xml:space="preserve"> Kosovar family </w:t>
      </w:r>
      <w:r w:rsidR="00D727B8">
        <w:rPr>
          <w:rFonts w:ascii="Tahoma" w:hAnsi="Tahoma" w:eastAsia="Calibri" w:cs="Tahoma"/>
        </w:rPr>
        <w:t xml:space="preserve">has, </w:t>
      </w:r>
      <w:r w:rsidRPr="00E04EF7" w:rsidR="00AF6C8A">
        <w:rPr>
          <w:rFonts w:ascii="Tahoma" w:hAnsi="Tahoma" w:eastAsia="Calibri" w:cs="Tahoma"/>
        </w:rPr>
        <w:t>on average</w:t>
      </w:r>
      <w:r w:rsidR="00D727B8">
        <w:rPr>
          <w:rFonts w:ascii="Tahoma" w:hAnsi="Tahoma" w:eastAsia="Calibri" w:cs="Tahoma"/>
        </w:rPr>
        <w:t>,</w:t>
      </w:r>
      <w:r w:rsidRPr="00E04EF7" w:rsidR="00AF6C8A">
        <w:rPr>
          <w:rFonts w:ascii="Tahoma" w:hAnsi="Tahoma" w:eastAsia="Calibri" w:cs="Tahoma"/>
        </w:rPr>
        <w:t xml:space="preserve"> 2.4 girls and women </w:t>
      </w:r>
      <w:r w:rsidR="003D248E">
        <w:rPr>
          <w:rFonts w:ascii="Tahoma" w:hAnsi="Tahoma" w:eastAsia="Calibri" w:cs="Tahoma"/>
        </w:rPr>
        <w:t xml:space="preserve">that have monthly </w:t>
      </w:r>
      <w:r w:rsidRPr="42E535B8" w:rsidR="42E535B8">
        <w:rPr>
          <w:rFonts w:ascii="Tahoma" w:hAnsi="Tahoma" w:eastAsia="Calibri" w:cs="Tahoma"/>
        </w:rPr>
        <w:t>menstruation.</w:t>
      </w:r>
      <w:r w:rsidRPr="00E04EF7" w:rsidR="00F03A17">
        <w:rPr>
          <w:rFonts w:ascii="Tahoma" w:hAnsi="Tahoma" w:eastAsia="Calibri" w:cs="Tahoma"/>
        </w:rPr>
        <w:t xml:space="preserve"> </w:t>
      </w:r>
    </w:p>
    <w:p w:rsidRPr="00E04EF7" w:rsidR="00896F39" w:rsidP="00DC3195" w:rsidRDefault="00721992" w14:paraId="72DA14B8" w14:textId="20578E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eastAsia="Calibri" w:cs="Tahoma"/>
        </w:rPr>
      </w:pPr>
      <w:r>
        <w:rPr>
          <w:rFonts w:ascii="Tahoma" w:hAnsi="Tahoma" w:eastAsia="Calibri" w:cs="Tahoma"/>
        </w:rPr>
        <w:t xml:space="preserve">On average, </w:t>
      </w:r>
      <w:r w:rsidRPr="00E04EF7" w:rsidR="000B467F">
        <w:rPr>
          <w:rFonts w:ascii="Tahoma" w:hAnsi="Tahoma" w:eastAsia="Calibri" w:cs="Tahoma"/>
        </w:rPr>
        <w:t>a girl/</w:t>
      </w:r>
      <w:r w:rsidRPr="00E04EF7" w:rsidR="00AF6C8A">
        <w:rPr>
          <w:rFonts w:ascii="Tahoma" w:hAnsi="Tahoma" w:eastAsia="Calibri" w:cs="Tahoma"/>
        </w:rPr>
        <w:t xml:space="preserve">woman </w:t>
      </w:r>
      <w:r>
        <w:rPr>
          <w:rFonts w:ascii="Tahoma" w:hAnsi="Tahoma" w:eastAsia="Calibri" w:cs="Tahoma"/>
        </w:rPr>
        <w:t xml:space="preserve">spends </w:t>
      </w:r>
      <w:r w:rsidRPr="00E04EF7">
        <w:rPr>
          <w:rFonts w:ascii="Tahoma" w:hAnsi="Tahoma" w:eastAsia="Calibri" w:cs="Tahoma"/>
        </w:rPr>
        <w:t>€</w:t>
      </w:r>
      <w:r w:rsidRPr="00E04EF7" w:rsidR="00AF6C8A">
        <w:rPr>
          <w:rFonts w:ascii="Tahoma" w:hAnsi="Tahoma" w:eastAsia="Calibri" w:cs="Tahoma"/>
        </w:rPr>
        <w:t>55.77</w:t>
      </w:r>
      <w:r w:rsidRPr="00E04EF7" w:rsidDel="00721992" w:rsidR="00AF6C8A">
        <w:rPr>
          <w:rFonts w:ascii="Tahoma" w:hAnsi="Tahoma" w:eastAsia="Calibri" w:cs="Tahoma"/>
        </w:rPr>
        <w:t xml:space="preserve"> </w:t>
      </w:r>
      <w:r>
        <w:rPr>
          <w:rFonts w:ascii="Tahoma" w:hAnsi="Tahoma" w:eastAsia="Calibri" w:cs="Tahoma"/>
        </w:rPr>
        <w:t xml:space="preserve">per year on </w:t>
      </w:r>
      <w:r w:rsidR="008B1A9D">
        <w:rPr>
          <w:rFonts w:ascii="Tahoma" w:hAnsi="Tahoma" w:eastAsia="Calibri" w:cs="Tahoma"/>
        </w:rPr>
        <w:t>menstruation</w:t>
      </w:r>
      <w:r>
        <w:rPr>
          <w:rFonts w:ascii="Tahoma" w:hAnsi="Tahoma" w:eastAsia="Calibri" w:cs="Tahoma"/>
        </w:rPr>
        <w:t xml:space="preserve"> products</w:t>
      </w:r>
      <w:r w:rsidRPr="00E04EF7" w:rsidR="00AF6C8A">
        <w:rPr>
          <w:rFonts w:ascii="Tahoma" w:hAnsi="Tahoma" w:eastAsia="Calibri" w:cs="Tahoma"/>
        </w:rPr>
        <w:t xml:space="preserve">, </w:t>
      </w:r>
      <w:r w:rsidR="00766AA3">
        <w:rPr>
          <w:rFonts w:ascii="Tahoma" w:hAnsi="Tahoma" w:eastAsia="Calibri" w:cs="Tahoma"/>
        </w:rPr>
        <w:t xml:space="preserve">amounting to </w:t>
      </w:r>
      <w:r w:rsidRPr="00E04EF7" w:rsidR="00766AA3">
        <w:rPr>
          <w:rFonts w:ascii="Tahoma" w:hAnsi="Tahoma" w:eastAsia="Calibri" w:cs="Tahoma"/>
        </w:rPr>
        <w:t>€</w:t>
      </w:r>
      <w:r w:rsidRPr="00E04EF7" w:rsidR="00AF6C8A">
        <w:rPr>
          <w:rFonts w:ascii="Tahoma" w:hAnsi="Tahoma" w:eastAsia="Calibri" w:cs="Tahoma"/>
        </w:rPr>
        <w:t>2,063</w:t>
      </w:r>
      <w:r w:rsidRPr="00E04EF7" w:rsidR="05C1CEBA">
        <w:rPr>
          <w:rFonts w:ascii="Tahoma" w:hAnsi="Tahoma" w:eastAsia="Calibri" w:cs="Tahoma"/>
        </w:rPr>
        <w:t xml:space="preserve"> </w:t>
      </w:r>
      <w:r w:rsidR="00766AA3">
        <w:rPr>
          <w:rFonts w:ascii="Tahoma" w:hAnsi="Tahoma" w:eastAsia="Calibri" w:cs="Tahoma"/>
        </w:rPr>
        <w:t>during her lifetime</w:t>
      </w:r>
      <w:r w:rsidRPr="7190C8E3" w:rsidR="7190C8E3">
        <w:rPr>
          <w:rFonts w:ascii="Tahoma" w:hAnsi="Tahoma" w:eastAsia="Calibri" w:cs="Tahoma"/>
        </w:rPr>
        <w:t>.</w:t>
      </w:r>
    </w:p>
    <w:p w:rsidRPr="00E04EF7" w:rsidR="00AF6C8A" w:rsidP="230ABF34" w:rsidRDefault="00AF6C8A" w14:paraId="67009F99" w14:textId="4A7C1E43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0E04EF7">
        <w:rPr>
          <w:rFonts w:ascii="Tahoma" w:hAnsi="Tahoma" w:eastAsia="Calibri" w:cs="Tahoma"/>
        </w:rPr>
        <w:t xml:space="preserve">96% of </w:t>
      </w:r>
      <w:r w:rsidR="00766AA3">
        <w:rPr>
          <w:rFonts w:ascii="Tahoma" w:hAnsi="Tahoma" w:eastAsia="Calibri" w:cs="Tahoma"/>
        </w:rPr>
        <w:t xml:space="preserve">the </w:t>
      </w:r>
      <w:r w:rsidRPr="00E04EF7">
        <w:rPr>
          <w:rFonts w:ascii="Tahoma" w:hAnsi="Tahoma" w:eastAsia="Calibri" w:cs="Tahoma"/>
        </w:rPr>
        <w:t>girls</w:t>
      </w:r>
      <w:r w:rsidRPr="230ABF34" w:rsidR="230ABF34">
        <w:rPr>
          <w:rFonts w:ascii="Tahoma" w:hAnsi="Tahoma" w:eastAsia="Calibri" w:cs="Tahoma"/>
        </w:rPr>
        <w:t>/</w:t>
      </w:r>
      <w:r w:rsidRPr="00E04EF7">
        <w:rPr>
          <w:rFonts w:ascii="Tahoma" w:hAnsi="Tahoma" w:eastAsia="Calibri" w:cs="Tahoma"/>
        </w:rPr>
        <w:t xml:space="preserve">women </w:t>
      </w:r>
      <w:r w:rsidR="00766AA3">
        <w:rPr>
          <w:rFonts w:ascii="Tahoma" w:hAnsi="Tahoma" w:eastAsia="Calibri" w:cs="Tahoma"/>
        </w:rPr>
        <w:t xml:space="preserve">surveyed said they </w:t>
      </w:r>
      <w:r w:rsidRPr="00E04EF7">
        <w:rPr>
          <w:rFonts w:ascii="Tahoma" w:hAnsi="Tahoma" w:eastAsia="Calibri" w:cs="Tahoma"/>
        </w:rPr>
        <w:t xml:space="preserve">face difficulties </w:t>
      </w:r>
      <w:r w:rsidR="00766AA3">
        <w:rPr>
          <w:rFonts w:ascii="Tahoma" w:hAnsi="Tahoma" w:eastAsia="Calibri" w:cs="Tahoma"/>
        </w:rPr>
        <w:t xml:space="preserve">managing their menstruation health in order to attend </w:t>
      </w:r>
      <w:r w:rsidRPr="230ABF34" w:rsidR="230ABF34">
        <w:rPr>
          <w:rFonts w:ascii="Tahoma" w:hAnsi="Tahoma" w:eastAsia="Calibri" w:cs="Tahoma"/>
        </w:rPr>
        <w:t>school</w:t>
      </w:r>
      <w:r w:rsidRPr="00E04EF7" w:rsidDel="00766AA3">
        <w:rPr>
          <w:rFonts w:ascii="Tahoma" w:hAnsi="Tahoma" w:eastAsia="Calibri" w:cs="Tahoma"/>
        </w:rPr>
        <w:t xml:space="preserve"> </w:t>
      </w:r>
      <w:r w:rsidR="00766AA3">
        <w:rPr>
          <w:rFonts w:ascii="Tahoma" w:hAnsi="Tahoma" w:eastAsia="Calibri" w:cs="Tahoma"/>
        </w:rPr>
        <w:t xml:space="preserve">and </w:t>
      </w:r>
      <w:r w:rsidRPr="00E04EF7">
        <w:rPr>
          <w:rFonts w:ascii="Tahoma" w:hAnsi="Tahoma" w:eastAsia="Calibri" w:cs="Tahoma"/>
        </w:rPr>
        <w:t>work</w:t>
      </w:r>
      <w:r w:rsidRPr="230ABF34" w:rsidR="230ABF34">
        <w:rPr>
          <w:rFonts w:ascii="Tahoma" w:hAnsi="Tahoma" w:eastAsia="Calibri" w:cs="Tahoma"/>
        </w:rPr>
        <w:t>.</w:t>
      </w:r>
    </w:p>
    <w:p w:rsidRPr="00E04EF7" w:rsidR="000B467F" w:rsidP="230ABF34" w:rsidRDefault="00AF6C8A" w14:paraId="367444B9" w14:textId="663D336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0E04EF7">
        <w:rPr>
          <w:rFonts w:ascii="Tahoma" w:hAnsi="Tahoma" w:cs="Tahoma" w:eastAsiaTheme="minorEastAsia"/>
          <w:color w:val="000000" w:themeColor="text1"/>
        </w:rPr>
        <w:t>According to the Kosovo Agency of Statistics</w:t>
      </w:r>
      <w:r w:rsidR="00032FD1">
        <w:rPr>
          <w:rFonts w:ascii="Tahoma" w:hAnsi="Tahoma" w:cs="Tahoma" w:eastAsiaTheme="minorEastAsia"/>
          <w:color w:val="000000" w:themeColor="text1"/>
        </w:rPr>
        <w:t>,</w:t>
      </w:r>
      <w:r w:rsidRPr="00E04EF7">
        <w:rPr>
          <w:rFonts w:ascii="Tahoma" w:hAnsi="Tahoma" w:cs="Tahoma" w:eastAsiaTheme="minorEastAsia"/>
          <w:color w:val="000000" w:themeColor="text1"/>
        </w:rPr>
        <w:t xml:space="preserve"> in 2019 the average </w:t>
      </w:r>
      <w:r w:rsidR="00EF21FE">
        <w:rPr>
          <w:rFonts w:ascii="Tahoma" w:hAnsi="Tahoma" w:cs="Tahoma" w:eastAsiaTheme="minorEastAsia"/>
          <w:color w:val="000000" w:themeColor="text1"/>
        </w:rPr>
        <w:t xml:space="preserve">net </w:t>
      </w:r>
      <w:r w:rsidRPr="00E04EF7">
        <w:rPr>
          <w:rFonts w:ascii="Tahoma" w:hAnsi="Tahoma" w:cs="Tahoma" w:eastAsiaTheme="minorEastAsia"/>
          <w:color w:val="000000" w:themeColor="text1"/>
        </w:rPr>
        <w:t xml:space="preserve">salary in Kosovo </w:t>
      </w:r>
      <w:r w:rsidRPr="230ABF34" w:rsidR="230ABF34">
        <w:rPr>
          <w:rFonts w:ascii="Tahoma" w:hAnsi="Tahoma" w:cs="Tahoma" w:eastAsiaTheme="minorEastAsia"/>
          <w:color w:val="000000" w:themeColor="text1"/>
        </w:rPr>
        <w:t>was €</w:t>
      </w:r>
      <w:r w:rsidRPr="00E04EF7">
        <w:rPr>
          <w:rFonts w:ascii="Tahoma" w:hAnsi="Tahoma" w:cs="Tahoma" w:eastAsiaTheme="minorEastAsia"/>
          <w:color w:val="000000" w:themeColor="text1"/>
        </w:rPr>
        <w:t xml:space="preserve">430, </w:t>
      </w:r>
      <w:r w:rsidR="00032FD1">
        <w:rPr>
          <w:rFonts w:ascii="Tahoma" w:hAnsi="Tahoma" w:cs="Tahoma" w:eastAsiaTheme="minorEastAsia"/>
          <w:color w:val="000000" w:themeColor="text1"/>
        </w:rPr>
        <w:t xml:space="preserve">and </w:t>
      </w:r>
      <w:r w:rsidRPr="00E04EF7">
        <w:rPr>
          <w:rFonts w:ascii="Tahoma" w:hAnsi="Tahoma" w:cs="Tahoma" w:eastAsiaTheme="minorEastAsia"/>
          <w:color w:val="000000" w:themeColor="text1"/>
        </w:rPr>
        <w:t>€372</w:t>
      </w:r>
      <w:r w:rsidR="00032FD1">
        <w:rPr>
          <w:rFonts w:ascii="Tahoma" w:hAnsi="Tahoma" w:cs="Tahoma" w:eastAsiaTheme="minorEastAsia"/>
          <w:color w:val="000000" w:themeColor="text1"/>
        </w:rPr>
        <w:t xml:space="preserve"> for </w:t>
      </w:r>
      <w:r w:rsidRPr="00E04EF7" w:rsidR="00032FD1">
        <w:rPr>
          <w:rFonts w:ascii="Tahoma" w:hAnsi="Tahoma" w:cs="Tahoma" w:eastAsiaTheme="minorEastAsia"/>
          <w:color w:val="000000" w:themeColor="text1"/>
        </w:rPr>
        <w:t>employees in the private sector</w:t>
      </w:r>
      <w:r w:rsidRPr="00E04EF7">
        <w:rPr>
          <w:rFonts w:ascii="Tahoma" w:hAnsi="Tahoma" w:cs="Tahoma" w:eastAsiaTheme="minorEastAsia"/>
          <w:color w:val="000000" w:themeColor="text1"/>
        </w:rPr>
        <w:t xml:space="preserve">. </w:t>
      </w:r>
    </w:p>
    <w:p w:rsidR="008B1A9D" w:rsidP="00AE57EA" w:rsidRDefault="008B1A9D" w14:paraId="6DDBD164" w14:textId="77777777">
      <w:pPr>
        <w:spacing w:line="240" w:lineRule="auto"/>
        <w:jc w:val="both"/>
        <w:rPr>
          <w:rFonts w:ascii="Tahoma" w:hAnsi="Tahoma" w:cs="Tahoma" w:eastAsiaTheme="minorEastAsia"/>
          <w:color w:val="000000" w:themeColor="text1"/>
        </w:rPr>
      </w:pPr>
    </w:p>
    <w:p w:rsidRPr="00E04EF7" w:rsidR="00712259" w:rsidP="230ABF34" w:rsidRDefault="00AF6C8A" w14:paraId="23ACD44B" w14:textId="58F19586">
      <w:pPr>
        <w:spacing w:line="240" w:lineRule="auto"/>
        <w:jc w:val="both"/>
        <w:rPr>
          <w:rFonts w:ascii="Tahoma" w:hAnsi="Tahoma" w:cs="Tahoma" w:eastAsiaTheme="minorEastAsia"/>
          <w:color w:val="000000" w:themeColor="text1"/>
        </w:rPr>
      </w:pPr>
      <w:r w:rsidRPr="00E04EF7">
        <w:rPr>
          <w:rFonts w:ascii="Tahoma" w:hAnsi="Tahoma" w:cs="Tahoma" w:eastAsiaTheme="minorEastAsia"/>
          <w:color w:val="000000" w:themeColor="text1"/>
        </w:rPr>
        <w:lastRenderedPageBreak/>
        <w:t xml:space="preserve">Table 1 illustrates the average </w:t>
      </w:r>
      <w:r w:rsidRPr="230ABF34" w:rsidR="230ABF34">
        <w:rPr>
          <w:rFonts w:ascii="Tahoma" w:hAnsi="Tahoma" w:cs="Tahoma" w:eastAsiaTheme="minorEastAsia"/>
          <w:color w:val="000000" w:themeColor="text1"/>
        </w:rPr>
        <w:t>cost</w:t>
      </w:r>
      <w:r w:rsidRPr="00E04EF7">
        <w:rPr>
          <w:rFonts w:ascii="Tahoma" w:hAnsi="Tahoma" w:cs="Tahoma" w:eastAsiaTheme="minorEastAsia"/>
          <w:color w:val="000000" w:themeColor="text1"/>
        </w:rPr>
        <w:t xml:space="preserve"> of menstrual hygiene products per household</w:t>
      </w:r>
      <w:r w:rsidR="00644F08">
        <w:rPr>
          <w:rFonts w:ascii="Tahoma" w:hAnsi="Tahoma" w:cs="Tahoma" w:eastAsiaTheme="minorEastAsia"/>
          <w:color w:val="000000" w:themeColor="text1"/>
        </w:rPr>
        <w:t>.</w:t>
      </w:r>
      <w:r w:rsidRPr="00E04EF7">
        <w:rPr>
          <w:rFonts w:ascii="Tahoma" w:hAnsi="Tahoma" w:cs="Tahoma" w:eastAsiaTheme="minorEastAsia"/>
          <w:color w:val="000000" w:themeColor="text1"/>
        </w:rPr>
        <w:t xml:space="preserve"> </w:t>
      </w: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2683"/>
        <w:gridCol w:w="1120"/>
        <w:gridCol w:w="1867"/>
        <w:gridCol w:w="1620"/>
        <w:gridCol w:w="1710"/>
      </w:tblGrid>
      <w:tr w:rsidRPr="00E04EF7" w:rsidR="00E84CF9" w:rsidTr="001621AE" w14:paraId="5DBFCAC6" w14:textId="77777777">
        <w:trPr>
          <w:trHeight w:val="300"/>
        </w:trPr>
        <w:tc>
          <w:tcPr>
            <w:tcW w:w="90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vAlign w:val="center"/>
            <w:hideMark/>
          </w:tcPr>
          <w:p w:rsidRPr="00E04EF7" w:rsidR="00712259" w:rsidP="00644F08" w:rsidRDefault="00AF6C8A" w14:paraId="24B8B9E2" w14:textId="2138002F">
            <w:pPr>
              <w:spacing w:after="0" w:line="240" w:lineRule="auto"/>
              <w:rPr>
                <w:rFonts w:ascii="Tahoma" w:hAnsi="Tahoma"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E04EF7">
              <w:rPr>
                <w:rFonts w:ascii="Tahoma" w:hAnsi="Tahoma" w:eastAsia="Times New Roman" w:cs="Tahoma"/>
                <w:b/>
                <w:bCs/>
                <w:color w:val="000000" w:themeColor="text1"/>
                <w:sz w:val="20"/>
                <w:szCs w:val="20"/>
              </w:rPr>
              <w:t xml:space="preserve">Table 1. </w:t>
            </w:r>
            <w:r w:rsidRPr="230ABF34" w:rsidR="230ABF34">
              <w:rPr>
                <w:rFonts w:ascii="Tahoma" w:hAnsi="Tahoma" w:eastAsia="Times New Roman" w:cs="Tahoma"/>
                <w:b/>
                <w:bCs/>
                <w:color w:val="000000" w:themeColor="text1"/>
                <w:sz w:val="20"/>
                <w:szCs w:val="20"/>
              </w:rPr>
              <w:t>Costs for Monthly Menstrual</w:t>
            </w:r>
            <w:r w:rsidRPr="230ABF34" w:rsidR="230ABF34">
              <w:rPr>
                <w:rFonts w:ascii="Tahoma" w:hAnsi="Tahoma" w:eastAsia="Times New Roman" w:cs="Tahoma"/>
                <w:b/>
                <w:bCs/>
                <w:color w:val="000000" w:themeColor="text1"/>
                <w:sz w:val="20"/>
                <w:szCs w:val="20"/>
              </w:rPr>
              <w:t xml:space="preserve"> Hygiene for One Family</w:t>
            </w:r>
          </w:p>
        </w:tc>
      </w:tr>
      <w:tr w:rsidRPr="00E04EF7" w:rsidR="00361774" w:rsidTr="001621AE" w14:paraId="2C53B55A" w14:textId="77777777">
        <w:trPr>
          <w:trHeight w:val="448"/>
        </w:trPr>
        <w:tc>
          <w:tcPr>
            <w:tcW w:w="268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04EF7" w:rsidR="00712259" w:rsidP="00712259" w:rsidRDefault="00712259" w14:paraId="21D2E63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4EF7" w:rsidR="00712259" w:rsidP="00A37290" w:rsidRDefault="00C7423B" w14:paraId="32D5E4F5" w14:textId="09D92F0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Average net salary 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4EF7" w:rsidR="00712259" w:rsidP="00A37290" w:rsidRDefault="00C7423B" w14:paraId="52BD47D8" w14:textId="1DC77244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Average net salary, in the private sector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4EF7" w:rsidR="00712259" w:rsidP="00A37290" w:rsidRDefault="00C7423B" w14:paraId="427A1631" w14:textId="3E6D6C3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Minimum wage over 35 years old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E04EF7" w:rsidR="00712259" w:rsidP="00A37290" w:rsidRDefault="00C7423B" w14:paraId="60B21EC7" w14:textId="2899F6D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230ABF34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Minimum wage up to 35</w:t>
            </w:r>
            <w:r w:rsidRPr="230ABF34" w:rsidR="00E2158A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years old</w:t>
            </w:r>
          </w:p>
        </w:tc>
      </w:tr>
      <w:tr w:rsidRPr="00E04EF7" w:rsidR="00D811D5" w:rsidTr="001621AE" w14:paraId="627AB629" w14:textId="77777777">
        <w:trPr>
          <w:trHeight w:val="285"/>
        </w:trPr>
        <w:tc>
          <w:tcPr>
            <w:tcW w:w="26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4EF7" w:rsidR="00712259" w:rsidP="00712259" w:rsidRDefault="00C7423B" w14:paraId="2260F73E" w14:textId="0116A9B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Average salary per person, per month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7CF9CC2D" w14:textId="5B939376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€430.00 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161AE591" w14:textId="6F530094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€372.00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20E5B1E3" w14:textId="206ACC89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€170.00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26E60C83" w14:textId="4235C2BB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€130.00 </w:t>
            </w:r>
          </w:p>
        </w:tc>
      </w:tr>
      <w:tr w:rsidRPr="00E04EF7" w:rsidR="00D811D5" w:rsidTr="001621AE" w14:paraId="35042D69" w14:textId="77777777">
        <w:trPr>
          <w:trHeight w:val="465"/>
        </w:trPr>
        <w:tc>
          <w:tcPr>
            <w:tcW w:w="26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4EF7" w:rsidR="00712259" w:rsidP="00712259" w:rsidRDefault="00C7423B" w14:paraId="18AB220E" w14:textId="239880AB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Total </w:t>
            </w:r>
            <w:r w:rsidR="00E944C1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cost for menstrual hygiene products</w:t>
            </w:r>
            <w:r w:rsidRPr="00E04EF7" w:rsidR="00E944C1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</w:t>
            </w:r>
            <w:r w:rsidR="00081F38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per family per </w:t>
            </w: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month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784640C9" w14:textId="11D73F03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€10.30 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3A3046B9" w14:textId="25175CE4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€10.30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6915E9AB" w14:textId="4DF030FC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€10.30 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08B22362" w14:textId="41CBFB2B">
            <w:pPr>
              <w:spacing w:after="0" w:line="240" w:lineRule="auto"/>
              <w:jc w:val="right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 xml:space="preserve"> €10.30 </w:t>
            </w:r>
          </w:p>
        </w:tc>
      </w:tr>
      <w:tr w:rsidRPr="00E04EF7" w:rsidR="00D811D5" w:rsidTr="001621AE" w14:paraId="274A3625" w14:textId="77777777">
        <w:trPr>
          <w:trHeight w:val="143"/>
        </w:trPr>
        <w:tc>
          <w:tcPr>
            <w:tcW w:w="2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04EF7" w:rsidR="00712259" w:rsidP="00AB074E" w:rsidRDefault="230ABF34" w14:paraId="7C4EE191" w14:textId="49B47A52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230ABF34">
              <w:rPr>
                <w:rFonts w:ascii="Tahoma" w:hAnsi="Tahoma" w:eastAsia="Times New Roman" w:cs="Tahoma"/>
                <w:color w:val="000000" w:themeColor="text1"/>
                <w:sz w:val="18"/>
                <w:szCs w:val="18"/>
              </w:rPr>
              <w:t>Percentage of monthly salary spent on hygiene products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7930825D" w14:textId="77777777">
            <w:pPr>
              <w:spacing w:after="0" w:line="240" w:lineRule="auto"/>
              <w:jc w:val="right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55063261" w14:textId="77777777">
            <w:pPr>
              <w:spacing w:after="0" w:line="240" w:lineRule="auto"/>
              <w:jc w:val="right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69C7922C" w14:textId="77777777">
            <w:pPr>
              <w:spacing w:after="0" w:line="240" w:lineRule="auto"/>
              <w:jc w:val="right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b/>
                <w:bCs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04EF7" w:rsidR="00712259" w:rsidP="00A37290" w:rsidRDefault="2EA1F566" w14:paraId="283F8125" w14:textId="77777777">
            <w:pPr>
              <w:spacing w:after="0" w:line="240" w:lineRule="auto"/>
              <w:jc w:val="right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E04EF7">
              <w:rPr>
                <w:rFonts w:ascii="Tahoma" w:hAnsi="Tahoma" w:eastAsia="Times New Roman" w:cs="Tahoma"/>
                <w:b/>
                <w:bCs/>
                <w:color w:val="000000" w:themeColor="text1"/>
                <w:sz w:val="18"/>
                <w:szCs w:val="18"/>
              </w:rPr>
              <w:t>8%</w:t>
            </w:r>
          </w:p>
        </w:tc>
      </w:tr>
    </w:tbl>
    <w:p w:rsidRPr="00E04EF7" w:rsidR="00970461" w:rsidP="00133146" w:rsidRDefault="00970461" w14:paraId="2DD0B2FD" w14:textId="47C2553D">
      <w:pPr>
        <w:spacing w:after="0" w:line="240" w:lineRule="auto"/>
        <w:contextualSpacing/>
        <w:jc w:val="both"/>
        <w:rPr>
          <w:rFonts w:ascii="Tahoma" w:hAnsi="Tahoma" w:eastAsia="Calibri" w:cs="Tahoma"/>
        </w:rPr>
      </w:pPr>
    </w:p>
    <w:p w:rsidRPr="00E04EF7" w:rsidR="00C7423B" w:rsidP="00C7423B" w:rsidRDefault="230ABF34" w14:paraId="6169C04B" w14:textId="154D9479">
      <w:pPr>
        <w:pStyle w:val="Heading2"/>
        <w:rPr>
          <w:rStyle w:val="Heading3Char"/>
          <w:rFonts w:ascii="Tahoma" w:hAnsi="Tahoma" w:cs="Tahoma"/>
          <w:b w:val="0"/>
          <w:bCs w:val="0"/>
          <w:color w:val="4472C4" w:themeColor="accent5"/>
        </w:rPr>
      </w:pPr>
      <w:r w:rsidRPr="230ABF34">
        <w:rPr>
          <w:rStyle w:val="Heading3Char"/>
          <w:rFonts w:ascii="Tahoma" w:hAnsi="Tahoma" w:cs="Tahoma"/>
          <w:color w:val="4472C4" w:themeColor="accent5"/>
        </w:rPr>
        <w:t>Menstrual Hygiene Products Are Taxed as Non-essential Goods</w:t>
      </w:r>
    </w:p>
    <w:p w:rsidRPr="00E04EF7" w:rsidR="00133146" w:rsidP="002E0832" w:rsidRDefault="0099517A" w14:paraId="79665967" w14:textId="039BEC95">
      <w:pPr>
        <w:spacing w:after="0" w:line="240" w:lineRule="auto"/>
        <w:jc w:val="both"/>
        <w:rPr>
          <w:rFonts w:ascii="Tahoma" w:hAnsi="Tahoma" w:eastAsia="Calibri" w:cs="Tahoma"/>
        </w:rPr>
      </w:pPr>
      <w:r>
        <w:rPr>
          <w:rFonts w:ascii="Tahoma" w:hAnsi="Tahoma" w:eastAsia="Calibri" w:cs="Tahoma"/>
        </w:rPr>
        <w:t xml:space="preserve">Kosovo has </w:t>
      </w:r>
      <w:r w:rsidRPr="00E04EF7" w:rsidR="00C7423B">
        <w:rPr>
          <w:rFonts w:ascii="Tahoma" w:hAnsi="Tahoma" w:eastAsia="Calibri" w:cs="Tahoma"/>
        </w:rPr>
        <w:t xml:space="preserve">reduced </w:t>
      </w:r>
      <w:r>
        <w:rPr>
          <w:rFonts w:ascii="Tahoma" w:hAnsi="Tahoma" w:eastAsia="Calibri" w:cs="Tahoma"/>
        </w:rPr>
        <w:t>the Value Added Tax (</w:t>
      </w:r>
      <w:r w:rsidRPr="00E04EF7" w:rsidR="000B467F">
        <w:rPr>
          <w:rFonts w:ascii="Tahoma" w:hAnsi="Tahoma" w:eastAsia="Calibri" w:cs="Tahoma"/>
        </w:rPr>
        <w:t>VAT</w:t>
      </w:r>
      <w:r>
        <w:rPr>
          <w:rFonts w:ascii="Tahoma" w:hAnsi="Tahoma" w:eastAsia="Calibri" w:cs="Tahoma"/>
        </w:rPr>
        <w:t>)</w:t>
      </w:r>
      <w:r w:rsidRPr="00E04EF7" w:rsidR="000B467F">
        <w:rPr>
          <w:rFonts w:ascii="Tahoma" w:hAnsi="Tahoma" w:eastAsia="Calibri" w:cs="Tahoma"/>
        </w:rPr>
        <w:t xml:space="preserve"> </w:t>
      </w:r>
      <w:r w:rsidR="00B732DA">
        <w:rPr>
          <w:rFonts w:ascii="Tahoma" w:hAnsi="Tahoma" w:eastAsia="Calibri" w:cs="Tahoma"/>
        </w:rPr>
        <w:t xml:space="preserve">on </w:t>
      </w:r>
      <w:r w:rsidRPr="00E04EF7" w:rsidR="000B467F">
        <w:rPr>
          <w:rFonts w:ascii="Tahoma" w:hAnsi="Tahoma" w:eastAsia="Calibri" w:cs="Tahoma"/>
        </w:rPr>
        <w:t>essential</w:t>
      </w:r>
      <w:r w:rsidRPr="00E04EF7" w:rsidR="00C7423B">
        <w:rPr>
          <w:rFonts w:ascii="Tahoma" w:hAnsi="Tahoma" w:eastAsia="Calibri" w:cs="Tahoma"/>
        </w:rPr>
        <w:t xml:space="preserve"> goods </w:t>
      </w:r>
      <w:r w:rsidR="00B732DA">
        <w:rPr>
          <w:rFonts w:ascii="Tahoma" w:hAnsi="Tahoma" w:eastAsia="Calibri" w:cs="Tahoma"/>
        </w:rPr>
        <w:t>like</w:t>
      </w:r>
      <w:r w:rsidRPr="00E04EF7" w:rsidR="00C7423B">
        <w:rPr>
          <w:rFonts w:ascii="Tahoma" w:hAnsi="Tahoma" w:eastAsia="Calibri" w:cs="Tahoma"/>
        </w:rPr>
        <w:t xml:space="preserve"> contraceptives and pharmaceutical products</w:t>
      </w:r>
      <w:r w:rsidRPr="0A275580" w:rsidR="0A275580">
        <w:rPr>
          <w:rFonts w:ascii="Tahoma" w:hAnsi="Tahoma" w:eastAsia="Calibri" w:cs="Tahoma"/>
        </w:rPr>
        <w:t>,</w:t>
      </w:r>
      <w:r w:rsidRPr="00E04EF7" w:rsidR="005E45A5">
        <w:rPr>
          <w:rStyle w:val="FootnoteReference"/>
          <w:rFonts w:ascii="Tahoma" w:hAnsi="Tahoma" w:eastAsia="Calibri" w:cs="Tahoma"/>
        </w:rPr>
        <w:footnoteReference w:id="5"/>
      </w:r>
      <w:r w:rsidRPr="00E04EF7" w:rsidR="00C7423B">
        <w:rPr>
          <w:rFonts w:ascii="Tahoma" w:hAnsi="Tahoma" w:eastAsia="Calibri" w:cs="Tahoma"/>
        </w:rPr>
        <w:t xml:space="preserve"> among others</w:t>
      </w:r>
      <w:r w:rsidRPr="00E04EF7" w:rsidR="003E78B8">
        <w:rPr>
          <w:rFonts w:ascii="Tahoma" w:hAnsi="Tahoma" w:eastAsia="Calibri" w:cs="Tahoma"/>
        </w:rPr>
        <w:t>,</w:t>
      </w:r>
      <w:r w:rsidR="00B732DA">
        <w:rPr>
          <w:rFonts w:ascii="Tahoma" w:hAnsi="Tahoma" w:eastAsia="Calibri" w:cs="Tahoma"/>
        </w:rPr>
        <w:t xml:space="preserve"> </w:t>
      </w:r>
      <w:r w:rsidRPr="00E04EF7" w:rsidR="00B732DA">
        <w:rPr>
          <w:rFonts w:ascii="Tahoma" w:hAnsi="Tahoma" w:eastAsia="Calibri" w:cs="Tahoma"/>
        </w:rPr>
        <w:t>to 8%</w:t>
      </w:r>
      <w:r w:rsidRPr="0A275580" w:rsidR="0A275580">
        <w:rPr>
          <w:rFonts w:ascii="Tahoma" w:hAnsi="Tahoma" w:eastAsia="Calibri" w:cs="Tahoma"/>
        </w:rPr>
        <w:t xml:space="preserve"> of their total value</w:t>
      </w:r>
      <w:r w:rsidR="00B732DA">
        <w:rPr>
          <w:rFonts w:ascii="Tahoma" w:hAnsi="Tahoma" w:eastAsia="Calibri" w:cs="Tahoma"/>
        </w:rPr>
        <w:t>.</w:t>
      </w:r>
      <w:r w:rsidRPr="00E04EF7" w:rsidR="00B732DA">
        <w:rPr>
          <w:rFonts w:ascii="Tahoma" w:hAnsi="Tahoma" w:eastAsia="Calibri" w:cs="Tahoma"/>
        </w:rPr>
        <w:t xml:space="preserve"> </w:t>
      </w:r>
      <w:r w:rsidR="003F1ECC">
        <w:rPr>
          <w:rFonts w:ascii="Tahoma" w:hAnsi="Tahoma" w:eastAsia="Calibri" w:cs="Tahoma"/>
        </w:rPr>
        <w:t>A</w:t>
      </w:r>
      <w:r w:rsidRPr="00E04EF7" w:rsidR="00C7423B">
        <w:rPr>
          <w:rFonts w:ascii="Tahoma" w:hAnsi="Tahoma" w:eastAsia="Calibri" w:cs="Tahoma"/>
        </w:rPr>
        <w:t xml:space="preserve">bsorbent sanitary napkins and tampons are not </w:t>
      </w:r>
      <w:r w:rsidR="003F1ECC">
        <w:rPr>
          <w:rFonts w:ascii="Tahoma" w:hAnsi="Tahoma" w:eastAsia="Calibri" w:cs="Tahoma"/>
        </w:rPr>
        <w:t xml:space="preserve">included in the list of essential </w:t>
      </w:r>
      <w:r w:rsidRPr="00E04EF7" w:rsidR="00C7423B">
        <w:rPr>
          <w:rFonts w:ascii="Tahoma" w:hAnsi="Tahoma" w:eastAsia="Calibri" w:cs="Tahoma"/>
        </w:rPr>
        <w:t>goods</w:t>
      </w:r>
      <w:r w:rsidRPr="230ABF34" w:rsidR="230ABF34">
        <w:rPr>
          <w:rFonts w:ascii="Tahoma" w:hAnsi="Tahoma" w:eastAsia="Calibri" w:cs="Tahoma"/>
        </w:rPr>
        <w:t xml:space="preserve"> </w:t>
      </w:r>
      <w:r w:rsidRPr="0A275580" w:rsidR="0A275580">
        <w:rPr>
          <w:rFonts w:ascii="Tahoma" w:hAnsi="Tahoma" w:eastAsia="Calibri" w:cs="Tahoma"/>
        </w:rPr>
        <w:t xml:space="preserve">with reduced </w:t>
      </w:r>
      <w:r w:rsidR="00D51E1F">
        <w:rPr>
          <w:rFonts w:ascii="Tahoma" w:hAnsi="Tahoma" w:eastAsia="Calibri" w:cs="Tahoma"/>
        </w:rPr>
        <w:t>VAT</w:t>
      </w:r>
      <w:r w:rsidR="003F1ECC">
        <w:rPr>
          <w:rFonts w:ascii="Tahoma" w:hAnsi="Tahoma" w:eastAsia="Calibri" w:cs="Tahoma"/>
        </w:rPr>
        <w:t>,</w:t>
      </w:r>
      <w:r w:rsidRPr="00E04EF7" w:rsidR="00C7423B">
        <w:rPr>
          <w:rFonts w:ascii="Tahoma" w:hAnsi="Tahoma" w:eastAsia="Calibri" w:cs="Tahoma"/>
        </w:rPr>
        <w:t xml:space="preserve"> despite </w:t>
      </w:r>
      <w:r w:rsidR="003F1ECC">
        <w:rPr>
          <w:rFonts w:ascii="Tahoma" w:hAnsi="Tahoma" w:eastAsia="Calibri" w:cs="Tahoma"/>
        </w:rPr>
        <w:t xml:space="preserve">the fact that they are an </w:t>
      </w:r>
      <w:r w:rsidRPr="00E04EF7" w:rsidR="00C7423B">
        <w:rPr>
          <w:rFonts w:ascii="Tahoma" w:hAnsi="Tahoma" w:eastAsia="Calibri" w:cs="Tahoma"/>
        </w:rPr>
        <w:t>essential</w:t>
      </w:r>
      <w:r w:rsidR="003F1ECC">
        <w:rPr>
          <w:rFonts w:ascii="Tahoma" w:hAnsi="Tahoma" w:eastAsia="Calibri" w:cs="Tahoma"/>
        </w:rPr>
        <w:t>ly</w:t>
      </w:r>
      <w:r w:rsidRPr="00E04EF7" w:rsidR="00C7423B">
        <w:rPr>
          <w:rFonts w:ascii="Tahoma" w:hAnsi="Tahoma" w:eastAsia="Calibri" w:cs="Tahoma"/>
        </w:rPr>
        <w:t xml:space="preserve"> need</w:t>
      </w:r>
      <w:r w:rsidR="003F1ECC">
        <w:rPr>
          <w:rFonts w:ascii="Tahoma" w:hAnsi="Tahoma" w:eastAsia="Calibri" w:cs="Tahoma"/>
        </w:rPr>
        <w:t>ed product</w:t>
      </w:r>
      <w:r w:rsidRPr="00E04EF7" w:rsidR="00C7423B">
        <w:rPr>
          <w:rFonts w:ascii="Tahoma" w:hAnsi="Tahoma" w:eastAsia="Calibri" w:cs="Tahoma"/>
        </w:rPr>
        <w:t xml:space="preserve"> for </w:t>
      </w:r>
      <w:r w:rsidR="00D51E1F">
        <w:rPr>
          <w:rFonts w:ascii="Tahoma" w:hAnsi="Tahoma" w:eastAsia="Calibri" w:cs="Tahoma"/>
        </w:rPr>
        <w:t xml:space="preserve">most </w:t>
      </w:r>
      <w:r w:rsidRPr="00E04EF7" w:rsidR="00C7423B">
        <w:rPr>
          <w:rFonts w:ascii="Tahoma" w:hAnsi="Tahoma" w:eastAsia="Calibri" w:cs="Tahoma"/>
        </w:rPr>
        <w:t>girls and women in Kosovo.</w:t>
      </w:r>
      <w:r w:rsidRPr="00E04EF7" w:rsidR="003E78B8">
        <w:rPr>
          <w:rFonts w:ascii="Tahoma" w:hAnsi="Tahoma" w:eastAsia="Calibri" w:cs="Tahoma"/>
        </w:rPr>
        <w:t xml:space="preserve"> The VAT applied in these products is the standard 18%</w:t>
      </w:r>
      <w:r w:rsidRPr="0A275580">
        <w:rPr>
          <w:rStyle w:val="FootnoteReference"/>
          <w:rFonts w:ascii="Tahoma" w:hAnsi="Tahoma" w:eastAsia="Calibri" w:cs="Tahoma"/>
        </w:rPr>
        <w:footnoteReference w:id="6"/>
      </w:r>
      <w:r w:rsidRPr="00E04EF7" w:rsidR="003E78B8">
        <w:rPr>
          <w:rFonts w:ascii="Tahoma" w:hAnsi="Tahoma" w:eastAsia="Calibri" w:cs="Tahoma"/>
        </w:rPr>
        <w:t xml:space="preserve">. </w:t>
      </w:r>
      <w:r w:rsidRPr="00E04EF7" w:rsidR="00C7423B">
        <w:rPr>
          <w:rFonts w:ascii="Tahoma" w:hAnsi="Tahoma" w:eastAsia="Calibri" w:cs="Tahoma"/>
        </w:rPr>
        <w:t xml:space="preserve">Graph 1 </w:t>
      </w:r>
      <w:r w:rsidR="00BE7C4B">
        <w:rPr>
          <w:rFonts w:ascii="Tahoma" w:hAnsi="Tahoma" w:eastAsia="Calibri" w:cs="Tahoma"/>
        </w:rPr>
        <w:t>illustrates</w:t>
      </w:r>
      <w:r w:rsidRPr="00E04EF7" w:rsidDel="006C280B" w:rsidR="00C7423B">
        <w:rPr>
          <w:rFonts w:ascii="Tahoma" w:hAnsi="Tahoma" w:eastAsia="Calibri" w:cs="Tahoma"/>
        </w:rPr>
        <w:t xml:space="preserve"> </w:t>
      </w:r>
      <w:r w:rsidRPr="00E04EF7" w:rsidR="00C7423B">
        <w:rPr>
          <w:rFonts w:ascii="Tahoma" w:hAnsi="Tahoma" w:eastAsia="Calibri" w:cs="Tahoma"/>
        </w:rPr>
        <w:t xml:space="preserve">the </w:t>
      </w:r>
      <w:r w:rsidR="006F496B">
        <w:rPr>
          <w:rFonts w:ascii="Tahoma" w:hAnsi="Tahoma" w:eastAsia="Calibri" w:cs="Tahoma"/>
        </w:rPr>
        <w:t xml:space="preserve">total </w:t>
      </w:r>
      <w:r w:rsidR="00BE7C4B">
        <w:rPr>
          <w:rFonts w:ascii="Tahoma" w:hAnsi="Tahoma" w:eastAsia="Calibri" w:cs="Tahoma"/>
        </w:rPr>
        <w:t xml:space="preserve">value </w:t>
      </w:r>
      <w:r w:rsidR="006F496B">
        <w:rPr>
          <w:rFonts w:ascii="Tahoma" w:hAnsi="Tahoma" w:eastAsia="Calibri" w:cs="Tahoma"/>
        </w:rPr>
        <w:t xml:space="preserve">of </w:t>
      </w:r>
      <w:r w:rsidR="00EC6888">
        <w:rPr>
          <w:rFonts w:ascii="Tahoma" w:hAnsi="Tahoma" w:eastAsia="Calibri" w:cs="Tahoma"/>
        </w:rPr>
        <w:t xml:space="preserve">imports for </w:t>
      </w:r>
      <w:r w:rsidRPr="00E04EF7" w:rsidR="00C7423B">
        <w:rPr>
          <w:rFonts w:ascii="Tahoma" w:hAnsi="Tahoma" w:eastAsia="Calibri" w:cs="Tahoma"/>
        </w:rPr>
        <w:t xml:space="preserve">commercial </w:t>
      </w:r>
      <w:r w:rsidR="006F496B">
        <w:rPr>
          <w:rFonts w:ascii="Tahoma" w:hAnsi="Tahoma" w:eastAsia="Calibri" w:cs="Tahoma"/>
        </w:rPr>
        <w:t xml:space="preserve">menstrual products </w:t>
      </w:r>
      <w:r w:rsidR="00EC6888">
        <w:rPr>
          <w:rFonts w:ascii="Tahoma" w:hAnsi="Tahoma" w:eastAsia="Calibri" w:cs="Tahoma"/>
        </w:rPr>
        <w:t xml:space="preserve">and the total amount of customs and VAT taxes paid </w:t>
      </w:r>
      <w:r w:rsidR="006F496B">
        <w:rPr>
          <w:rFonts w:ascii="Tahoma" w:hAnsi="Tahoma" w:eastAsia="Calibri" w:cs="Tahoma"/>
        </w:rPr>
        <w:t>(</w:t>
      </w:r>
      <w:r w:rsidRPr="00E04EF7" w:rsidR="00C7423B">
        <w:rPr>
          <w:rFonts w:ascii="Tahoma" w:hAnsi="Tahoma" w:eastAsia="Calibri" w:cs="Tahoma"/>
        </w:rPr>
        <w:t>tariff code HS-10) from 2015 to 2020.</w:t>
      </w:r>
    </w:p>
    <w:p w:rsidRPr="00E04EF7" w:rsidR="0057356F" w:rsidP="002E0832" w:rsidRDefault="0057356F" w14:paraId="40149757" w14:textId="77777777">
      <w:pPr>
        <w:spacing w:after="0" w:line="240" w:lineRule="auto"/>
        <w:jc w:val="both"/>
        <w:rPr>
          <w:rFonts w:ascii="Tahoma" w:hAnsi="Tahoma" w:eastAsia="Calibri" w:cs="Tahoma"/>
        </w:rPr>
      </w:pPr>
    </w:p>
    <w:p w:rsidRPr="00E04EF7" w:rsidR="00C9227D" w:rsidP="0057356F" w:rsidRDefault="0057356F" w14:paraId="68497FB5" w14:textId="620CF267">
      <w:pPr>
        <w:spacing w:after="0" w:line="240" w:lineRule="auto"/>
        <w:contextualSpacing/>
        <w:rPr>
          <w:rFonts w:ascii="Tahoma" w:hAnsi="Tahoma" w:eastAsia="Calibri" w:cs="Tahoma"/>
          <w:b/>
        </w:rPr>
      </w:pPr>
      <w:r w:rsidRPr="00E04EF7">
        <w:rPr>
          <w:noProof/>
          <w:lang w:val="en-US"/>
        </w:rPr>
        <w:drawing>
          <wp:inline distT="0" distB="0" distL="0" distR="0" wp14:anchorId="25BC50B5" wp14:editId="3618C459">
            <wp:extent cx="5755064" cy="2076450"/>
            <wp:effectExtent l="0" t="0" r="1714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Pr="00E04EF7" w:rsidR="00C9227D" w:rsidP="2EA1F566" w:rsidRDefault="00C9227D" w14:paraId="66B528E1" w14:textId="2D72B031">
      <w:pPr>
        <w:spacing w:after="0" w:line="240" w:lineRule="auto"/>
        <w:contextualSpacing/>
        <w:jc w:val="both"/>
        <w:rPr>
          <w:rFonts w:ascii="Tahoma" w:hAnsi="Tahoma" w:eastAsia="Calibri" w:cs="Tahoma"/>
          <w:b/>
          <w:bCs/>
        </w:rPr>
      </w:pPr>
    </w:p>
    <w:p w:rsidRPr="00E04EF7" w:rsidR="003C0815" w:rsidP="0A275580" w:rsidRDefault="00C7423B" w14:paraId="5CD9EA61" w14:textId="35AE0F7A">
      <w:pPr>
        <w:spacing w:after="0" w:line="240" w:lineRule="auto"/>
        <w:jc w:val="both"/>
        <w:rPr>
          <w:rFonts w:ascii="Tahoma" w:hAnsi="Tahoma" w:eastAsia="Calibri" w:cs="Tahoma"/>
          <w:b w:val="1"/>
          <w:bCs w:val="1"/>
        </w:rPr>
      </w:pPr>
      <w:r w:rsidRPr="00E04EF7">
        <w:rPr>
          <w:rFonts w:ascii="Tahoma" w:hAnsi="Tahoma" w:eastAsia="Calibri" w:cs="Tahoma"/>
        </w:rPr>
        <w:t>According to th</w:t>
      </w:r>
      <w:r w:rsidR="00C53C79">
        <w:rPr>
          <w:rFonts w:ascii="Tahoma" w:hAnsi="Tahoma" w:eastAsia="Calibri" w:cs="Tahoma"/>
        </w:rPr>
        <w:t>is</w:t>
      </w:r>
      <w:r w:rsidRPr="00E04EF7">
        <w:rPr>
          <w:rFonts w:ascii="Tahoma" w:hAnsi="Tahoma" w:eastAsia="Calibri" w:cs="Tahoma"/>
        </w:rPr>
        <w:t xml:space="preserve"> official data </w:t>
      </w:r>
      <w:r w:rsidR="00C53C79">
        <w:rPr>
          <w:rFonts w:ascii="Tahoma" w:hAnsi="Tahoma" w:eastAsia="Calibri" w:cs="Tahoma"/>
        </w:rPr>
        <w:t>from</w:t>
      </w:r>
      <w:r w:rsidRPr="00E04EF7">
        <w:rPr>
          <w:rFonts w:ascii="Tahoma" w:hAnsi="Tahoma" w:eastAsia="Calibri" w:cs="Tahoma"/>
        </w:rPr>
        <w:t xml:space="preserve"> Kosovo Customs, revenues from VAT (0.0532%) and </w:t>
      </w:r>
      <w:r w:rsidR="00336429">
        <w:rPr>
          <w:rFonts w:ascii="Tahoma" w:hAnsi="Tahoma" w:eastAsia="Calibri" w:cs="Tahoma"/>
        </w:rPr>
        <w:t>c</w:t>
      </w:r>
      <w:r w:rsidRPr="00E04EF7">
        <w:rPr>
          <w:rFonts w:ascii="Tahoma" w:hAnsi="Tahoma" w:eastAsia="Calibri" w:cs="Tahoma"/>
        </w:rPr>
        <w:t xml:space="preserve">ustoms tax (0.0115%) </w:t>
      </w:r>
      <w:r w:rsidR="00336429">
        <w:rPr>
          <w:rFonts w:ascii="Tahoma" w:hAnsi="Tahoma" w:eastAsia="Calibri" w:cs="Tahoma"/>
        </w:rPr>
        <w:t xml:space="preserve">on </w:t>
      </w:r>
      <w:r w:rsidRPr="00E04EF7">
        <w:rPr>
          <w:rFonts w:ascii="Tahoma" w:hAnsi="Tahoma" w:eastAsia="Calibri" w:cs="Tahoma"/>
        </w:rPr>
        <w:t xml:space="preserve">menstrual hygiene products </w:t>
      </w:r>
      <w:r w:rsidR="00336429">
        <w:rPr>
          <w:rFonts w:ascii="Tahoma" w:hAnsi="Tahoma" w:eastAsia="Calibri" w:cs="Tahoma"/>
        </w:rPr>
        <w:t>comprise</w:t>
      </w:r>
      <w:r w:rsidR="002136E5">
        <w:rPr>
          <w:rFonts w:ascii="Tahoma" w:hAnsi="Tahoma" w:eastAsia="Calibri" w:cs="Tahoma"/>
        </w:rPr>
        <w:t>d</w:t>
      </w:r>
      <w:r w:rsidR="00336429">
        <w:rPr>
          <w:rFonts w:ascii="Tahoma" w:hAnsi="Tahoma" w:eastAsia="Calibri" w:cs="Tahoma"/>
        </w:rPr>
        <w:t xml:space="preserve"> a meagre </w:t>
      </w:r>
      <w:r w:rsidRPr="00E04EF7" w:rsidR="00336429">
        <w:rPr>
          <w:rFonts w:ascii="Tahoma" w:hAnsi="Tahoma" w:eastAsia="Calibri" w:cs="Tahoma"/>
        </w:rPr>
        <w:t>0.065%</w:t>
      </w:r>
      <w:r w:rsidR="002136E5">
        <w:rPr>
          <w:rFonts w:ascii="Tahoma" w:hAnsi="Tahoma" w:eastAsia="Calibri" w:cs="Tahoma"/>
        </w:rPr>
        <w:t xml:space="preserve"> </w:t>
      </w:r>
      <w:r w:rsidRPr="52CD5990" w:rsidR="52CD5990">
        <w:rPr>
          <w:rFonts w:ascii="Tahoma" w:hAnsi="Tahoma" w:eastAsia="Calibri" w:cs="Tahoma"/>
        </w:rPr>
        <w:t>of</w:t>
      </w:r>
      <w:r w:rsidRPr="00E04EF7">
        <w:rPr>
          <w:rFonts w:ascii="Tahoma" w:hAnsi="Tahoma" w:eastAsia="Calibri" w:cs="Tahoma"/>
        </w:rPr>
        <w:t xml:space="preserve"> the total annual </w:t>
      </w:r>
      <w:r w:rsidR="006D208B">
        <w:rPr>
          <w:rFonts w:ascii="Tahoma" w:hAnsi="Tahoma" w:eastAsia="Calibri" w:cs="Tahoma"/>
        </w:rPr>
        <w:t xml:space="preserve">customs </w:t>
      </w:r>
      <w:r w:rsidRPr="00E04EF7">
        <w:rPr>
          <w:rFonts w:ascii="Tahoma" w:hAnsi="Tahoma" w:eastAsia="Calibri" w:cs="Tahoma"/>
        </w:rPr>
        <w:t>revenues</w:t>
      </w:r>
      <w:r w:rsidR="002E6BE9">
        <w:rPr>
          <w:rFonts w:ascii="Tahoma" w:hAnsi="Tahoma" w:eastAsia="Calibri" w:cs="Tahoma"/>
        </w:rPr>
        <w:t xml:space="preserve"> in 2019</w:t>
      </w:r>
      <w:r w:rsidRPr="00E04EF7" w:rsidDel="002E6BE9">
        <w:rPr>
          <w:rFonts w:ascii="Tahoma" w:hAnsi="Tahoma" w:eastAsia="Calibri" w:cs="Tahoma"/>
        </w:rPr>
        <w:t xml:space="preserve"> </w:t>
      </w:r>
      <w:r w:rsidR="006D208B">
        <w:rPr>
          <w:rFonts w:ascii="Tahoma" w:hAnsi="Tahoma" w:eastAsia="Calibri" w:cs="Tahoma"/>
        </w:rPr>
        <w:t>and even less of overall state revenues</w:t>
      </w:r>
      <w:r w:rsidRPr="00E04EF7">
        <w:rPr>
          <w:rFonts w:ascii="Tahoma" w:hAnsi="Tahoma" w:eastAsia="Calibri" w:cs="Tahoma"/>
        </w:rPr>
        <w:t>.</w:t>
      </w:r>
      <w:r w:rsidRPr="00E04EF7" w:rsidR="0057356F">
        <w:rPr>
          <w:rStyle w:val="FootnoteReference"/>
          <w:rFonts w:ascii="Tahoma" w:hAnsi="Tahoma" w:eastAsia="Calibri" w:cs="Tahoma"/>
        </w:rPr>
        <w:footnoteReference w:id="7"/>
      </w:r>
      <w:r w:rsidR="0063491C">
        <w:rPr>
          <w:rFonts w:ascii="Tahoma" w:hAnsi="Tahoma" w:eastAsia="Calibri" w:cs="Tahoma"/>
        </w:rPr>
        <w:t xml:space="preserve"> </w:t>
      </w:r>
      <w:r w:rsidRPr="556D2B9C" w:rsidR="556D2B9C">
        <w:rPr>
          <w:rFonts w:ascii="Tahoma" w:hAnsi="Tahoma" w:eastAsia="Calibri" w:cs="Tahoma"/>
        </w:rPr>
        <w:t>Thus, abolishing customs</w:t>
      </w:r>
      <w:r w:rsidRPr="00E04EF7">
        <w:rPr>
          <w:rFonts w:ascii="Tahoma" w:hAnsi="Tahoma" w:eastAsia="Calibri" w:cs="Tahoma"/>
        </w:rPr>
        <w:t xml:space="preserve"> and VAT tax</w:t>
      </w:r>
      <w:r w:rsidR="008548B7">
        <w:rPr>
          <w:rFonts w:ascii="Tahoma" w:hAnsi="Tahoma" w:eastAsia="Calibri" w:cs="Tahoma"/>
        </w:rPr>
        <w:t>es</w:t>
      </w:r>
      <w:r w:rsidRPr="00E04EF7" w:rsidR="000B467F">
        <w:rPr>
          <w:rFonts w:ascii="Tahoma" w:hAnsi="Tahoma" w:eastAsia="Calibri" w:cs="Tahoma"/>
        </w:rPr>
        <w:t xml:space="preserve"> on menstrual products</w:t>
      </w:r>
      <w:r w:rsidRPr="00E04EF7">
        <w:rPr>
          <w:rFonts w:ascii="Tahoma" w:hAnsi="Tahoma" w:eastAsia="Calibri" w:cs="Tahoma"/>
        </w:rPr>
        <w:t xml:space="preserve"> </w:t>
      </w:r>
      <w:r w:rsidR="008548B7">
        <w:rPr>
          <w:rFonts w:ascii="Tahoma" w:hAnsi="Tahoma" w:eastAsia="Calibri" w:cs="Tahoma"/>
        </w:rPr>
        <w:t xml:space="preserve">would </w:t>
      </w:r>
      <w:r w:rsidR="00580156">
        <w:rPr>
          <w:rFonts w:ascii="Tahoma" w:hAnsi="Tahoma" w:eastAsia="Calibri" w:cs="Tahoma"/>
        </w:rPr>
        <w:t xml:space="preserve">hardly </w:t>
      </w:r>
      <w:r w:rsidRPr="00E04EF7">
        <w:rPr>
          <w:rFonts w:ascii="Tahoma" w:hAnsi="Tahoma" w:eastAsia="Calibri" w:cs="Tahoma"/>
        </w:rPr>
        <w:t xml:space="preserve">impact </w:t>
      </w:r>
      <w:r w:rsidRPr="556D2B9C" w:rsidR="556D2B9C">
        <w:rPr>
          <w:rFonts w:ascii="Tahoma" w:hAnsi="Tahoma" w:eastAsia="Calibri" w:cs="Tahoma"/>
        </w:rPr>
        <w:t>Kosovo’s</w:t>
      </w:r>
      <w:r w:rsidRPr="00E04EF7">
        <w:rPr>
          <w:rFonts w:ascii="Tahoma" w:hAnsi="Tahoma" w:eastAsia="Calibri" w:cs="Tahoma"/>
        </w:rPr>
        <w:t xml:space="preserve"> total revenue</w:t>
      </w:r>
      <w:r w:rsidR="008548B7">
        <w:rPr>
          <w:rFonts w:ascii="Tahoma" w:hAnsi="Tahoma" w:eastAsia="Calibri" w:cs="Tahoma"/>
        </w:rPr>
        <w:t>s</w:t>
      </w:r>
      <w:r w:rsidRPr="00E04EF7">
        <w:rPr>
          <w:rFonts w:ascii="Tahoma" w:hAnsi="Tahoma" w:eastAsia="Calibri" w:cs="Tahoma"/>
        </w:rPr>
        <w:t xml:space="preserve">, but </w:t>
      </w:r>
      <w:r w:rsidR="008548B7">
        <w:rPr>
          <w:rFonts w:ascii="Tahoma" w:hAnsi="Tahoma" w:eastAsia="Calibri" w:cs="Tahoma"/>
        </w:rPr>
        <w:t xml:space="preserve">would </w:t>
      </w:r>
      <w:r w:rsidRPr="556D2B9C" w:rsidR="556D2B9C">
        <w:rPr>
          <w:rFonts w:ascii="Tahoma" w:hAnsi="Tahoma" w:eastAsia="Calibri" w:cs="Tahoma"/>
        </w:rPr>
        <w:t>help</w:t>
      </w:r>
      <w:r w:rsidRPr="00E04EF7">
        <w:rPr>
          <w:rFonts w:ascii="Tahoma" w:hAnsi="Tahoma" w:eastAsia="Calibri" w:cs="Tahoma"/>
        </w:rPr>
        <w:t xml:space="preserve"> women and girls </w:t>
      </w:r>
      <w:r w:rsidRPr="556D2B9C" w:rsidR="556D2B9C">
        <w:rPr>
          <w:rFonts w:ascii="Tahoma" w:hAnsi="Tahoma" w:eastAsia="Calibri" w:cs="Tahoma"/>
        </w:rPr>
        <w:t>significantly,</w:t>
      </w:r>
      <w:r w:rsidRPr="00E04EF7" w:rsidDel="008548B7">
        <w:rPr>
          <w:rFonts w:ascii="Tahoma" w:hAnsi="Tahoma" w:eastAsia="Calibri" w:cs="Tahoma"/>
        </w:rPr>
        <w:t xml:space="preserve"> </w:t>
      </w:r>
      <w:r w:rsidR="008548B7">
        <w:rPr>
          <w:rFonts w:ascii="Tahoma" w:hAnsi="Tahoma" w:eastAsia="Calibri" w:cs="Tahoma"/>
        </w:rPr>
        <w:t xml:space="preserve">particularly </w:t>
      </w:r>
      <w:r w:rsidRPr="00E04EF7">
        <w:rPr>
          <w:rFonts w:ascii="Tahoma" w:hAnsi="Tahoma" w:eastAsia="Calibri" w:cs="Tahoma"/>
        </w:rPr>
        <w:t xml:space="preserve">those </w:t>
      </w:r>
      <w:r w:rsidR="008548B7">
        <w:rPr>
          <w:rFonts w:ascii="Tahoma" w:hAnsi="Tahoma" w:eastAsia="Calibri" w:cs="Tahoma"/>
        </w:rPr>
        <w:t xml:space="preserve">living </w:t>
      </w:r>
      <w:r w:rsidR="00D26EF1">
        <w:rPr>
          <w:rFonts w:ascii="Tahoma" w:hAnsi="Tahoma" w:eastAsia="Calibri" w:cs="Tahoma"/>
        </w:rPr>
        <w:t xml:space="preserve">in impoverished </w:t>
      </w:r>
      <w:r w:rsidRPr="00E04EF7">
        <w:rPr>
          <w:rFonts w:ascii="Tahoma" w:hAnsi="Tahoma" w:eastAsia="Calibri" w:cs="Tahoma"/>
        </w:rPr>
        <w:t>families.</w:t>
      </w:r>
    </w:p>
    <w:p w:rsidRPr="00E04EF7" w:rsidR="00105723" w:rsidP="00133146" w:rsidRDefault="00105723" w14:paraId="669ED559" w14:textId="77777777">
      <w:pPr>
        <w:spacing w:after="0" w:line="240" w:lineRule="auto"/>
        <w:contextualSpacing/>
        <w:jc w:val="both"/>
        <w:rPr>
          <w:rFonts w:ascii="Tahoma" w:hAnsi="Tahoma" w:eastAsia="Calibri" w:cs="Tahoma"/>
        </w:rPr>
      </w:pPr>
    </w:p>
    <w:p w:rsidRPr="00E04EF7" w:rsidR="001C63A5" w:rsidP="00B744D4" w:rsidRDefault="006C0BBE" w14:paraId="0EB82E58" w14:textId="108682A3">
      <w:pPr>
        <w:pStyle w:val="Heading1"/>
        <w:rPr>
          <w:rFonts w:cs="Tahoma" w:eastAsiaTheme="majorEastAsia"/>
          <w:lang w:val="en-GB"/>
        </w:rPr>
      </w:pPr>
      <w:r w:rsidRPr="00E04EF7">
        <w:rPr>
          <w:rFonts w:eastAsiaTheme="majorEastAsia"/>
          <w:lang w:val="en-GB"/>
        </w:rPr>
        <w:t>RECOM</w:t>
      </w:r>
      <w:r w:rsidR="00580156">
        <w:rPr>
          <w:rFonts w:eastAsiaTheme="majorEastAsia"/>
          <w:lang w:val="en-GB"/>
        </w:rPr>
        <w:t>M</w:t>
      </w:r>
      <w:r w:rsidRPr="00E04EF7">
        <w:rPr>
          <w:rFonts w:eastAsiaTheme="majorEastAsia"/>
          <w:lang w:val="en-GB"/>
        </w:rPr>
        <w:t>ENDATIONS FOR THE MINISTRY OF FINANCE</w:t>
      </w:r>
    </w:p>
    <w:p w:rsidRPr="00E04EF7" w:rsidR="006C0BBE" w:rsidP="006C0BBE" w:rsidRDefault="006C0BBE" w14:paraId="21105361" w14:textId="2EDEB510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eastAsia="Calibri" w:cs="Tahoma"/>
        </w:rPr>
      </w:pPr>
      <w:r w:rsidRPr="00E04EF7">
        <w:rPr>
          <w:rFonts w:ascii="Tahoma" w:hAnsi="Tahoma" w:eastAsia="Calibri" w:cs="Tahoma"/>
        </w:rPr>
        <w:t xml:space="preserve">Menstrual hygiene products should be classified as essential products because they </w:t>
      </w:r>
      <w:r w:rsidRPr="556D2B9C" w:rsidR="556D2B9C">
        <w:rPr>
          <w:rFonts w:ascii="Tahoma" w:hAnsi="Tahoma" w:eastAsia="Calibri" w:cs="Tahoma"/>
        </w:rPr>
        <w:t>are</w:t>
      </w:r>
      <w:r w:rsidRPr="00E04EF7" w:rsidDel="000162E8">
        <w:rPr>
          <w:rFonts w:ascii="Tahoma" w:hAnsi="Tahoma" w:eastAsia="Calibri" w:cs="Tahoma"/>
        </w:rPr>
        <w:t xml:space="preserve"> </w:t>
      </w:r>
      <w:r w:rsidRPr="00E04EF7">
        <w:rPr>
          <w:rFonts w:ascii="Tahoma" w:hAnsi="Tahoma" w:eastAsia="Calibri" w:cs="Tahoma"/>
        </w:rPr>
        <w:t>necessary for girls and women</w:t>
      </w:r>
      <w:r w:rsidR="008648F3">
        <w:rPr>
          <w:rFonts w:ascii="Tahoma" w:hAnsi="Tahoma" w:eastAsia="Calibri" w:cs="Tahoma"/>
        </w:rPr>
        <w:t xml:space="preserve"> to realize equally their human rights</w:t>
      </w:r>
      <w:r w:rsidR="004C1C09">
        <w:rPr>
          <w:rFonts w:ascii="Tahoma" w:hAnsi="Tahoma" w:eastAsia="Calibri" w:cs="Tahoma"/>
        </w:rPr>
        <w:t>, including to health, education and labour</w:t>
      </w:r>
      <w:r w:rsidRPr="00E04EF7">
        <w:rPr>
          <w:rFonts w:ascii="Tahoma" w:hAnsi="Tahoma" w:eastAsia="Calibri" w:cs="Tahoma"/>
        </w:rPr>
        <w:t>.</w:t>
      </w:r>
    </w:p>
    <w:p w:rsidRPr="00E04EF7" w:rsidR="001C63A5" w:rsidP="006C0BBE" w:rsidRDefault="006C0BBE" w14:paraId="253CA26D" w14:textId="0B98297D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eastAsia="Calibri" w:cs="Tahoma"/>
        </w:rPr>
      </w:pPr>
      <w:r w:rsidRPr="00E04EF7">
        <w:rPr>
          <w:rFonts w:ascii="Tahoma" w:hAnsi="Tahoma" w:eastAsia="Calibri" w:cs="Tahoma"/>
        </w:rPr>
        <w:lastRenderedPageBreak/>
        <w:t xml:space="preserve">As </w:t>
      </w:r>
      <w:r w:rsidRPr="38F7208B" w:rsidR="38F7208B">
        <w:rPr>
          <w:rFonts w:ascii="Tahoma" w:hAnsi="Tahoma" w:eastAsia="Calibri" w:cs="Tahoma"/>
        </w:rPr>
        <w:t>per</w:t>
      </w:r>
      <w:r w:rsidRPr="00E04EF7">
        <w:rPr>
          <w:rFonts w:ascii="Tahoma" w:hAnsi="Tahoma" w:eastAsia="Calibri" w:cs="Tahoma"/>
        </w:rPr>
        <w:t xml:space="preserve"> Government</w:t>
      </w:r>
      <w:r w:rsidRPr="00E04EF7" w:rsidR="00533196">
        <w:rPr>
          <w:rFonts w:ascii="Tahoma" w:hAnsi="Tahoma" w:eastAsia="Calibri" w:cs="Tahoma"/>
        </w:rPr>
        <w:t xml:space="preserve"> </w:t>
      </w:r>
      <w:r w:rsidR="00FC110E">
        <w:rPr>
          <w:rFonts w:ascii="Tahoma" w:hAnsi="Tahoma" w:eastAsia="Calibri" w:cs="Tahoma"/>
        </w:rPr>
        <w:t xml:space="preserve">obligations to </w:t>
      </w:r>
      <w:r w:rsidRPr="38F7208B" w:rsidR="38F7208B">
        <w:rPr>
          <w:rFonts w:ascii="Tahoma" w:hAnsi="Tahoma" w:eastAsia="Calibri" w:cs="Tahoma"/>
        </w:rPr>
        <w:t>implement</w:t>
      </w:r>
      <w:r w:rsidRPr="00E04EF7" w:rsidR="00533196">
        <w:rPr>
          <w:rFonts w:ascii="Tahoma" w:hAnsi="Tahoma" w:eastAsia="Calibri" w:cs="Tahoma"/>
        </w:rPr>
        <w:t xml:space="preserve"> gender responsive budgeting</w:t>
      </w:r>
      <w:r w:rsidRPr="2A8CD4C2" w:rsidR="38F7208B">
        <w:rPr>
          <w:rStyle w:val="FootnoteReference"/>
          <w:rFonts w:ascii="Tahoma" w:hAnsi="Tahoma" w:eastAsia="Calibri" w:cs="Tahoma"/>
        </w:rPr>
        <w:footnoteReference w:id="8"/>
      </w:r>
      <w:r w:rsidRPr="00E04EF7">
        <w:rPr>
          <w:rFonts w:ascii="Tahoma" w:hAnsi="Tahoma" w:eastAsia="Calibri" w:cs="Tahoma"/>
        </w:rPr>
        <w:t xml:space="preserve">, change</w:t>
      </w:r>
      <w:r w:rsidRPr="00E04EF7" w:rsidR="00533196">
        <w:rPr>
          <w:rFonts w:ascii="Tahoma" w:hAnsi="Tahoma" w:eastAsia="Calibri" w:cs="Tahoma"/>
        </w:rPr>
        <w:t xml:space="preserve"> the Law no. 05 / L-037 on Value Added Tax</w:t>
      </w:r>
      <w:r w:rsidRPr="5D836D5A" w:rsidR="5D836D5A">
        <w:rPr>
          <w:rFonts w:ascii="Tahoma" w:hAnsi="Tahoma" w:eastAsia="Calibri" w:cs="Tahoma"/>
        </w:rPr>
        <w:t xml:space="preserve"> as well as the Administrative Instructions on how to implement this law</w:t>
      </w:r>
      <w:r w:rsidRPr="00E04EF7">
        <w:rPr>
          <w:rFonts w:ascii="Tahoma" w:hAnsi="Tahoma" w:eastAsia="Calibri" w:cs="Tahoma"/>
        </w:rPr>
        <w:t>,</w:t>
      </w:r>
      <w:r w:rsidRPr="5D836D5A" w:rsidR="5D836D5A">
        <w:rPr>
          <w:rFonts w:ascii="Tahoma" w:hAnsi="Tahoma" w:eastAsia="Calibri" w:cs="Tahoma"/>
        </w:rPr>
        <w:t xml:space="preserve"> </w:t>
      </w:r>
      <w:r w:rsidRPr="5D836D5A" w:rsidR="5D836D5A">
        <w:rPr>
          <w:rFonts w:ascii="Tahoma" w:hAnsi="Tahoma" w:eastAsia="Calibri" w:cs="Tahoma"/>
        </w:rPr>
        <w:t>so</w:t>
      </w:r>
      <w:r w:rsidRPr="00E04EF7">
        <w:rPr>
          <w:rFonts w:ascii="Tahoma" w:hAnsi="Tahoma" w:eastAsia="Calibri" w:cs="Tahoma"/>
        </w:rPr>
        <w:t xml:space="preserve"> </w:t>
      </w:r>
      <w:r w:rsidRPr="00E04EF7" w:rsidR="00533196">
        <w:rPr>
          <w:rFonts w:ascii="Tahoma" w:hAnsi="Tahoma" w:eastAsia="Calibri" w:cs="Tahoma"/>
        </w:rPr>
        <w:t xml:space="preserve">menstrual hygiene products </w:t>
      </w:r>
      <w:r w:rsidRPr="5D836D5A" w:rsidR="5D836D5A">
        <w:rPr>
          <w:rFonts w:ascii="Tahoma" w:hAnsi="Tahoma" w:eastAsia="Calibri" w:cs="Tahoma"/>
        </w:rPr>
        <w:t xml:space="preserve">are </w:t>
      </w:r>
      <w:r w:rsidRPr="00E04EF7" w:rsidR="00533196">
        <w:rPr>
          <w:rFonts w:ascii="Tahoma" w:hAnsi="Tahoma" w:eastAsia="Calibri" w:cs="Tahoma"/>
        </w:rPr>
        <w:t xml:space="preserve">exempt from </w:t>
      </w:r>
      <w:r w:rsidRPr="38F7208B" w:rsidR="38F7208B">
        <w:rPr>
          <w:rFonts w:ascii="Tahoma" w:hAnsi="Tahoma" w:eastAsia="Calibri" w:cs="Tahoma"/>
        </w:rPr>
        <w:t>all customs</w:t>
      </w:r>
      <w:r w:rsidRPr="00E04EF7" w:rsidR="00533196">
        <w:rPr>
          <w:rFonts w:ascii="Tahoma" w:hAnsi="Tahoma" w:eastAsia="Calibri" w:cs="Tahoma"/>
        </w:rPr>
        <w:t xml:space="preserve"> and VAT</w:t>
      </w:r>
      <w:r w:rsidR="00441096">
        <w:rPr>
          <w:rFonts w:ascii="Tahoma" w:hAnsi="Tahoma" w:eastAsia="Calibri" w:cs="Tahoma"/>
        </w:rPr>
        <w:t xml:space="preserve"> taxes</w:t>
      </w:r>
      <w:r w:rsidRPr="00E04EF7" w:rsidR="00533196">
        <w:rPr>
          <w:rFonts w:ascii="Tahoma" w:hAnsi="Tahoma" w:eastAsia="Calibri" w:cs="Tahoma"/>
        </w:rPr>
        <w:t xml:space="preserve">. </w:t>
      </w:r>
      <w:r w:rsidR="008A49A6">
        <w:rPr>
          <w:rFonts w:ascii="Tahoma" w:hAnsi="Tahoma" w:eastAsia="Calibri" w:cs="Tahoma"/>
        </w:rPr>
        <w:t xml:space="preserve">Gender analysis suggests that </w:t>
      </w:r>
      <w:r w:rsidRPr="38F7208B" w:rsidR="38F7208B">
        <w:rPr>
          <w:rFonts w:ascii="Tahoma" w:hAnsi="Tahoma" w:eastAsia="Calibri" w:cs="Tahoma"/>
        </w:rPr>
        <w:t xml:space="preserve">this </w:t>
      </w:r>
      <w:r w:rsidR="008A49A6">
        <w:rPr>
          <w:rFonts w:ascii="Tahoma" w:hAnsi="Tahoma" w:eastAsia="Calibri" w:cs="Tahoma"/>
        </w:rPr>
        <w:t xml:space="preserve">will benefit </w:t>
      </w:r>
      <w:r w:rsidRPr="00E04EF7">
        <w:rPr>
          <w:rFonts w:ascii="Tahoma" w:hAnsi="Tahoma" w:eastAsia="Calibri" w:cs="Tahoma"/>
        </w:rPr>
        <w:t>low-income families</w:t>
      </w:r>
      <w:r w:rsidR="00943C14">
        <w:rPr>
          <w:rFonts w:ascii="Tahoma" w:hAnsi="Tahoma" w:eastAsia="Calibri" w:cs="Tahoma"/>
        </w:rPr>
        <w:t xml:space="preserve"> and contribute to furthering equality in state revenue collection by removing this discriminatory tax</w:t>
      </w:r>
      <w:r w:rsidRPr="00E04EF7" w:rsidR="05C1CEBA">
        <w:rPr>
          <w:rFonts w:ascii="Tahoma" w:hAnsi="Tahoma" w:eastAsia="Calibri" w:cs="Tahoma"/>
        </w:rPr>
        <w:t>.</w:t>
      </w:r>
      <w:r w:rsidR="00753B2B">
        <w:rPr>
          <w:rFonts w:ascii="Tahoma" w:hAnsi="Tahoma" w:eastAsia="Calibri" w:cs="Tahoma"/>
        </w:rPr>
        <w:t xml:space="preserve"> Moreover</w:t>
      </w:r>
      <w:r w:rsidR="008A6FF2">
        <w:rPr>
          <w:rFonts w:ascii="Tahoma" w:hAnsi="Tahoma" w:eastAsia="Calibri" w:cs="Tahoma"/>
        </w:rPr>
        <w:t>,</w:t>
      </w:r>
      <w:r w:rsidR="00753B2B">
        <w:rPr>
          <w:rFonts w:ascii="Tahoma" w:hAnsi="Tahoma" w:eastAsia="Calibri" w:cs="Tahoma"/>
        </w:rPr>
        <w:t xml:space="preserve"> it can contribute to improving women and girls’ access to adequate </w:t>
      </w:r>
      <w:r w:rsidR="00655E56">
        <w:rPr>
          <w:rFonts w:ascii="Tahoma" w:hAnsi="Tahoma" w:eastAsia="Calibri" w:cs="Tahoma"/>
        </w:rPr>
        <w:t>health and hygiene management</w:t>
      </w:r>
      <w:r w:rsidR="00753B2B">
        <w:rPr>
          <w:rFonts w:ascii="Tahoma" w:hAnsi="Tahoma" w:eastAsia="Calibri" w:cs="Tahoma"/>
        </w:rPr>
        <w:t xml:space="preserve">, education, and labour. </w:t>
      </w:r>
    </w:p>
    <w:p w:rsidRPr="00E04EF7" w:rsidR="00572359" w:rsidP="00133146" w:rsidRDefault="00572359" w14:paraId="2399F0E5" w14:textId="77777777">
      <w:pPr>
        <w:spacing w:after="0" w:line="240" w:lineRule="auto"/>
        <w:ind w:left="720"/>
        <w:contextualSpacing/>
        <w:jc w:val="both"/>
        <w:rPr>
          <w:rFonts w:ascii="Tahoma" w:hAnsi="Tahoma" w:eastAsia="Calibri" w:cs="Tahoma"/>
        </w:rPr>
      </w:pPr>
    </w:p>
    <w:p w:rsidRPr="00E04EF7" w:rsidR="05C1CEBA" w:rsidP="05C1CEBA" w:rsidRDefault="05C1CEBA" w14:paraId="3769C65A" w14:textId="5059495E">
      <w:pPr>
        <w:spacing w:after="0" w:line="240" w:lineRule="auto"/>
        <w:ind w:left="720"/>
        <w:jc w:val="both"/>
        <w:rPr>
          <w:rFonts w:ascii="Tahoma" w:hAnsi="Tahoma" w:eastAsia="Calibri" w:cs="Tahoma"/>
        </w:rPr>
      </w:pPr>
    </w:p>
    <w:sectPr w:rsidRPr="00E04EF7" w:rsidR="05C1CEBA" w:rsidSect="00340CAC">
      <w:footerReference w:type="default" r:id="rId11"/>
      <w:headerReference w:type="first" r:id="rId12"/>
      <w:footerReference w:type="first" r:id="rId13"/>
      <w:pgSz w:w="11906" w:h="16838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526903" w16cex:dateUtc="2021-05-21T15:14:00Z"/>
  <w16cex:commentExtensible w16cex:durableId="24526DD2" w16cex:dateUtc="2021-05-21T15:35:00Z"/>
  <w16cex:commentExtensible w16cex:durableId="24526D75" w16cex:dateUtc="2021-05-21T15:33:00Z"/>
  <w16cex:commentExtensible w16cex:durableId="245270F0" w16cex:dateUtc="2021-05-21T15:48:00Z"/>
  <w16cex:commentExtensible w16cex:durableId="24567823" w16cex:dateUtc="2021-05-24T17:08:00Z"/>
  <w16cex:commentExtensible w16cex:durableId="245271F1" w16cex:dateUtc="2021-05-21T15:52:00Z"/>
  <w16cex:commentExtensible w16cex:durableId="245272C4" w16cex:dateUtc="2021-05-21T15:56:00Z"/>
  <w16cex:commentExtensible w16cex:durableId="2452790E" w16cex:dateUtc="2021-05-21T16:23:00Z"/>
  <w16cex:commentExtensible w16cex:durableId="245677ED" w16cex:dateUtc="2021-05-24T17:0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620797" w16cid:durableId="24526903"/>
  <w16cid:commentId w16cid:paraId="1BFA6F7E" w16cid:durableId="24526DD2"/>
  <w16cid:commentId w16cid:paraId="04843B09" w16cid:durableId="24526D75"/>
  <w16cid:commentId w16cid:paraId="46366FB4" w16cid:durableId="245270F0"/>
  <w16cid:commentId w16cid:paraId="30790FD4" w16cid:durableId="24567823"/>
  <w16cid:commentId w16cid:paraId="3D855D5B" w16cid:durableId="245271F1"/>
  <w16cid:commentId w16cid:paraId="53CC22A4" w16cid:durableId="245272C4"/>
  <w16cid:commentId w16cid:paraId="5410E794" w16cid:durableId="2452790E"/>
  <w16cid:commentId w16cid:paraId="2024566B" w16cid:durableId="245677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1F" w:rsidP="00CD78D5" w:rsidRDefault="00C04B1F" w14:paraId="1D4C4B18" w14:textId="77777777">
      <w:pPr>
        <w:spacing w:after="0" w:line="240" w:lineRule="auto"/>
      </w:pPr>
      <w:r>
        <w:separator/>
      </w:r>
    </w:p>
  </w:endnote>
  <w:endnote w:type="continuationSeparator" w:id="0">
    <w:p w:rsidR="00C04B1F" w:rsidP="00CD78D5" w:rsidRDefault="00C04B1F" w14:paraId="2711B1DE" w14:textId="77777777">
      <w:pPr>
        <w:spacing w:after="0" w:line="240" w:lineRule="auto"/>
      </w:pPr>
      <w:r>
        <w:continuationSeparator/>
      </w:r>
    </w:p>
  </w:endnote>
  <w:endnote w:type="continuationNotice" w:id="1">
    <w:p w:rsidR="00C04B1F" w:rsidRDefault="00C04B1F" w14:paraId="1E7831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89" w:rsidP="00CD78D5" w:rsidRDefault="00184489" w14:paraId="7244AD20" w14:textId="6AD017F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84489" w:rsidRDefault="00184489" w14:paraId="28FA9FB9" w14:textId="31CE38C0">
    <w:pPr>
      <w:pStyle w:val="Footer"/>
    </w:pPr>
    <w:r>
      <w:rPr>
        <w:rFonts w:ascii="Times New Roman" w:hAnsi="Times New Roman" w:cs="Times New Roman"/>
        <w:b/>
        <w:bCs/>
        <w:noProof/>
        <w:lang w:val="en-US"/>
      </w:rPr>
      <w:drawing>
        <wp:anchor distT="0" distB="0" distL="114300" distR="114300" simplePos="0" relativeHeight="251658240" behindDoc="1" locked="0" layoutInCell="1" allowOverlap="1" wp14:anchorId="4F63EE99" wp14:editId="276B84F0">
          <wp:simplePos x="0" y="0"/>
          <wp:positionH relativeFrom="column">
            <wp:posOffset>5039360</wp:posOffset>
          </wp:positionH>
          <wp:positionV relativeFrom="paragraph">
            <wp:posOffset>-487680</wp:posOffset>
          </wp:positionV>
          <wp:extent cx="1040425" cy="1033200"/>
          <wp:effectExtent l="0" t="0" r="1270" b="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25" cy="103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1F" w:rsidP="00CD78D5" w:rsidRDefault="00C04B1F" w14:paraId="05F518B9" w14:textId="77777777">
      <w:pPr>
        <w:spacing w:after="0" w:line="240" w:lineRule="auto"/>
      </w:pPr>
      <w:r>
        <w:separator/>
      </w:r>
    </w:p>
  </w:footnote>
  <w:footnote w:type="continuationSeparator" w:id="0">
    <w:p w:rsidR="00C04B1F" w:rsidP="00CD78D5" w:rsidRDefault="00C04B1F" w14:paraId="7EA7B186" w14:textId="77777777">
      <w:pPr>
        <w:spacing w:after="0" w:line="240" w:lineRule="auto"/>
      </w:pPr>
      <w:r>
        <w:continuationSeparator/>
      </w:r>
    </w:p>
  </w:footnote>
  <w:footnote w:type="continuationNotice" w:id="1">
    <w:p w:rsidR="00C04B1F" w:rsidRDefault="00C04B1F" w14:paraId="2DA01B74" w14:textId="77777777">
      <w:pPr>
        <w:spacing w:after="0" w:line="240" w:lineRule="auto"/>
      </w:pPr>
    </w:p>
  </w:footnote>
  <w:footnote w:id="2">
    <w:p w:rsidRPr="001C6989" w:rsidR="00184489" w:rsidP="00F03A17" w:rsidRDefault="00184489" w14:paraId="5C289C1D" w14:textId="2E18DA4C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1C6989">
        <w:rPr>
          <w:rStyle w:val="FootnoteReference"/>
          <w:rFonts w:ascii="Tahoma" w:hAnsi="Tahoma" w:cs="Tahoma"/>
          <w:sz w:val="16"/>
          <w:szCs w:val="16"/>
        </w:rPr>
        <w:footnoteRef/>
      </w:r>
      <w:r w:rsidRPr="001C6989">
        <w:rPr>
          <w:rFonts w:ascii="Tahoma" w:hAnsi="Tahoma" w:cs="Tahoma"/>
          <w:sz w:val="16"/>
          <w:szCs w:val="16"/>
        </w:rPr>
        <w:t xml:space="preserve"> İlayda Eskitaşçıoğlu, </w:t>
      </w:r>
      <w:r w:rsidR="002C6A7C">
        <w:rPr>
          <w:rFonts w:ascii="Tahoma" w:hAnsi="Tahoma" w:cs="Tahoma"/>
          <w:sz w:val="16"/>
          <w:szCs w:val="16"/>
        </w:rPr>
        <w:t>“</w:t>
      </w:r>
      <w:r w:rsidRPr="001C6989">
        <w:rPr>
          <w:rFonts w:ascii="Tahoma" w:hAnsi="Tahoma" w:cs="Tahoma"/>
          <w:sz w:val="16"/>
          <w:szCs w:val="16"/>
        </w:rPr>
        <w:t>Access to Menstrual Products is a Constitutional Right. Period.</w:t>
      </w:r>
      <w:r w:rsidR="002C6A7C">
        <w:rPr>
          <w:rFonts w:ascii="Tahoma" w:hAnsi="Tahoma" w:cs="Tahoma"/>
          <w:sz w:val="16"/>
          <w:szCs w:val="16"/>
        </w:rPr>
        <w:t>”</w:t>
      </w:r>
      <w:r w:rsidRPr="001C6989">
        <w:rPr>
          <w:rFonts w:ascii="Tahoma" w:hAnsi="Tahoma" w:cs="Tahoma"/>
          <w:sz w:val="16"/>
          <w:szCs w:val="16"/>
        </w:rPr>
        <w:t xml:space="preserve"> </w:t>
      </w:r>
      <w:r w:rsidRPr="00B60391">
        <w:rPr>
          <w:rFonts w:ascii="Tahoma" w:hAnsi="Tahoma" w:cs="Tahoma"/>
          <w:sz w:val="16"/>
          <w:szCs w:val="16"/>
        </w:rPr>
        <w:t>On Period Poverty and the (Un)Constitutionality of Tampon Tax</w:t>
      </w:r>
      <w:r w:rsidR="000B467F">
        <w:rPr>
          <w:rFonts w:ascii="Tahoma" w:hAnsi="Tahoma" w:cs="Tahoma"/>
          <w:sz w:val="16"/>
          <w:szCs w:val="16"/>
        </w:rPr>
        <w:t>, at</w:t>
      </w:r>
      <w:r w:rsidRPr="001C6989">
        <w:rPr>
          <w:rFonts w:ascii="Tahoma" w:hAnsi="Tahoma" w:cs="Tahoma"/>
          <w:sz w:val="16"/>
          <w:szCs w:val="16"/>
        </w:rPr>
        <w:t xml:space="preserve">: </w:t>
      </w:r>
      <w:hyperlink w:history="1" r:id="rId1">
        <w:r w:rsidRPr="00867139">
          <w:rPr>
            <w:rStyle w:val="Hyperlink"/>
            <w:rFonts w:ascii="Tahoma" w:hAnsi="Tahoma" w:cs="Tahoma"/>
            <w:sz w:val="16"/>
            <w:szCs w:val="16"/>
          </w:rPr>
          <w:t>https://verfassungsblog.de/access-to-menstrual-products-is-a-constitutional-right-period/</w:t>
        </w:r>
      </w:hyperlink>
      <w:r>
        <w:rPr>
          <w:rFonts w:ascii="Tahoma" w:hAnsi="Tahoma" w:cs="Tahoma"/>
          <w:sz w:val="16"/>
          <w:szCs w:val="16"/>
        </w:rPr>
        <w:t xml:space="preserve">. </w:t>
      </w:r>
    </w:p>
  </w:footnote>
  <w:footnote w:id="3">
    <w:p w:rsidRPr="001C6989" w:rsidR="00184489" w:rsidP="00F03A17" w:rsidRDefault="00184489" w14:paraId="1CF9F335" w14:textId="1EA3E97F">
      <w:pPr>
        <w:pStyle w:val="FootnoteText"/>
        <w:rPr>
          <w:rFonts w:ascii="Tahoma" w:hAnsi="Tahoma" w:cs="Tahoma"/>
          <w:sz w:val="16"/>
          <w:szCs w:val="16"/>
        </w:rPr>
      </w:pPr>
      <w:r w:rsidRPr="001C6989">
        <w:rPr>
          <w:rStyle w:val="FootnoteReference"/>
          <w:rFonts w:ascii="Tahoma" w:hAnsi="Tahoma" w:cs="Tahoma"/>
          <w:sz w:val="16"/>
          <w:szCs w:val="16"/>
        </w:rPr>
        <w:footnoteRef/>
      </w:r>
      <w:r w:rsidRPr="001C6989">
        <w:rPr>
          <w:rFonts w:ascii="Tahoma" w:hAnsi="Tahoma" w:cs="Tahoma"/>
          <w:sz w:val="16"/>
          <w:szCs w:val="16"/>
        </w:rPr>
        <w:t xml:space="preserve"> </w:t>
      </w:r>
      <w:r w:rsidRPr="002864FE">
        <w:rPr>
          <w:rFonts w:ascii="Tahoma" w:hAnsi="Tahoma" w:cs="Tahoma"/>
          <w:sz w:val="16"/>
          <w:szCs w:val="16"/>
        </w:rPr>
        <w:t>Human Rights Watch</w:t>
      </w:r>
      <w:r>
        <w:rPr>
          <w:rFonts w:ascii="Tahoma" w:hAnsi="Tahoma" w:cs="Tahoma"/>
          <w:sz w:val="16"/>
          <w:szCs w:val="16"/>
        </w:rPr>
        <w:t>,</w:t>
      </w:r>
      <w:r w:rsidRPr="002864FE">
        <w:rPr>
          <w:rFonts w:ascii="Tahoma" w:hAnsi="Tahoma" w:cs="Tahoma"/>
          <w:sz w:val="16"/>
          <w:szCs w:val="16"/>
        </w:rPr>
        <w:t xml:space="preserve"> </w:t>
      </w:r>
      <w:r w:rsidRPr="001C6989">
        <w:rPr>
          <w:rFonts w:ascii="Tahoma" w:hAnsi="Tahoma" w:cs="Tahoma"/>
          <w:sz w:val="16"/>
          <w:szCs w:val="16"/>
        </w:rPr>
        <w:t xml:space="preserve">WASH United, </w:t>
      </w:r>
      <w:r w:rsidRPr="00B60391">
        <w:rPr>
          <w:rFonts w:ascii="Tahoma" w:hAnsi="Tahoma" w:cs="Tahoma"/>
          <w:sz w:val="16"/>
          <w:szCs w:val="16"/>
        </w:rPr>
        <w:t>Understanding Menstrual Hygiene Management And Human</w:t>
      </w:r>
      <w:r w:rsidRPr="00B60391" w:rsidR="000B467F">
        <w:rPr>
          <w:rFonts w:ascii="Tahoma" w:hAnsi="Tahoma" w:cs="Tahoma"/>
          <w:sz w:val="16"/>
          <w:szCs w:val="16"/>
        </w:rPr>
        <w:t xml:space="preserve"> Rights</w:t>
      </w:r>
      <w:r>
        <w:rPr>
          <w:rFonts w:ascii="Tahoma" w:hAnsi="Tahoma" w:cs="Tahoma"/>
          <w:sz w:val="16"/>
          <w:szCs w:val="16"/>
        </w:rPr>
        <w:t>,</w:t>
      </w:r>
      <w:r w:rsidR="000B467F">
        <w:rPr>
          <w:rFonts w:ascii="Tahoma" w:hAnsi="Tahoma" w:cs="Tahoma"/>
          <w:sz w:val="16"/>
          <w:szCs w:val="16"/>
        </w:rPr>
        <w:t xml:space="preserve"> August, 2017, at</w:t>
      </w:r>
      <w:r w:rsidRPr="001C6989">
        <w:rPr>
          <w:rFonts w:ascii="Tahoma" w:hAnsi="Tahoma" w:cs="Tahoma"/>
          <w:sz w:val="16"/>
          <w:szCs w:val="16"/>
        </w:rPr>
        <w:t xml:space="preserve">: </w:t>
      </w:r>
      <w:hyperlink w:history="1" r:id="rId2">
        <w:r w:rsidRPr="00867139">
          <w:rPr>
            <w:rStyle w:val="Hyperlink"/>
            <w:rFonts w:ascii="Tahoma" w:hAnsi="Tahoma" w:cs="Tahoma"/>
            <w:sz w:val="16"/>
            <w:szCs w:val="16"/>
          </w:rPr>
          <w:t>https://reliefweb.int/sites/reliefweb.int/files/resources/mhm_practitioner_guide_web.pdf</w:t>
        </w:r>
      </w:hyperlink>
      <w:r>
        <w:rPr>
          <w:rFonts w:ascii="Tahoma" w:hAnsi="Tahoma" w:cs="Tahoma"/>
          <w:sz w:val="16"/>
          <w:szCs w:val="16"/>
        </w:rPr>
        <w:t>.</w:t>
      </w:r>
      <w:r w:rsidRPr="001C6989">
        <w:rPr>
          <w:rFonts w:ascii="Tahoma" w:hAnsi="Tahoma" w:cs="Tahoma"/>
          <w:sz w:val="16"/>
          <w:szCs w:val="16"/>
        </w:rPr>
        <w:t xml:space="preserve"> </w:t>
      </w:r>
    </w:p>
  </w:footnote>
  <w:footnote w:id="4">
    <w:p w:rsidRPr="001C6989" w:rsidR="00184489" w:rsidP="00E035A6" w:rsidRDefault="00184489" w14:paraId="194803DB" w14:textId="700F1869">
      <w:pPr>
        <w:pStyle w:val="FootnoteText"/>
        <w:rPr>
          <w:rFonts w:ascii="Tahoma" w:hAnsi="Tahoma" w:cs="Tahoma"/>
          <w:sz w:val="16"/>
          <w:szCs w:val="16"/>
        </w:rPr>
      </w:pPr>
      <w:r w:rsidRPr="001C6989">
        <w:rPr>
          <w:rStyle w:val="FootnoteReference"/>
          <w:rFonts w:ascii="Tahoma" w:hAnsi="Tahoma" w:cs="Tahoma"/>
          <w:sz w:val="16"/>
          <w:szCs w:val="16"/>
        </w:rPr>
        <w:footnoteRef/>
      </w:r>
      <w:r w:rsidRPr="001C6989">
        <w:rPr>
          <w:rFonts w:ascii="Tahoma" w:hAnsi="Tahoma" w:cs="Tahoma"/>
          <w:sz w:val="16"/>
          <w:szCs w:val="16"/>
        </w:rPr>
        <w:t xml:space="preserve"> </w:t>
      </w:r>
      <w:r w:rsidRPr="00E035A6">
        <w:rPr>
          <w:rFonts w:ascii="Tahoma" w:hAnsi="Tahoma" w:cs="Tahoma"/>
          <w:sz w:val="16"/>
          <w:szCs w:val="16"/>
        </w:rPr>
        <w:t>Nicole Farnsworth, Donjeta Morina, David JJ Ryan, Gresa Rrahmani, Vanessa Robinson-Conlon</w:t>
      </w:r>
      <w:r>
        <w:rPr>
          <w:rFonts w:ascii="Tahoma" w:hAnsi="Tahoma" w:cs="Tahoma"/>
          <w:sz w:val="16"/>
          <w:szCs w:val="16"/>
        </w:rPr>
        <w:t xml:space="preserve"> </w:t>
      </w:r>
      <w:r w:rsidR="000B467F">
        <w:rPr>
          <w:rFonts w:ascii="Tahoma" w:hAnsi="Tahoma" w:cs="Tahoma"/>
          <w:sz w:val="16"/>
          <w:szCs w:val="16"/>
        </w:rPr>
        <w:t>and</w:t>
      </w:r>
      <w:r w:rsidRPr="00E035A6">
        <w:rPr>
          <w:rFonts w:ascii="Tahoma" w:hAnsi="Tahoma" w:cs="Tahoma"/>
          <w:sz w:val="16"/>
          <w:szCs w:val="16"/>
        </w:rPr>
        <w:t xml:space="preserve"> Iliriana Banjska</w:t>
      </w:r>
      <w:r>
        <w:rPr>
          <w:rFonts w:ascii="Tahoma" w:hAnsi="Tahoma" w:cs="Tahoma"/>
          <w:sz w:val="16"/>
          <w:szCs w:val="16"/>
        </w:rPr>
        <w:t xml:space="preserve">, </w:t>
      </w:r>
      <w:r w:rsidRPr="00B60391" w:rsidR="000B467F">
        <w:rPr>
          <w:rFonts w:ascii="Tahoma" w:hAnsi="Tahoma" w:cs="Tahoma"/>
          <w:i/>
          <w:iCs/>
          <w:sz w:val="16"/>
          <w:szCs w:val="16"/>
        </w:rPr>
        <w:t>Kosovo Gender Analysis</w:t>
      </w:r>
      <w:r w:rsidRPr="001C6989">
        <w:rPr>
          <w:rFonts w:ascii="Tahoma" w:hAnsi="Tahoma" w:cs="Tahoma"/>
          <w:sz w:val="16"/>
          <w:szCs w:val="16"/>
        </w:rPr>
        <w:t>,</w:t>
      </w:r>
      <w:r w:rsidRPr="00E035A6">
        <w:t xml:space="preserve"> </w:t>
      </w:r>
      <w:r w:rsidR="000B467F">
        <w:rPr>
          <w:rFonts w:ascii="Tahoma" w:hAnsi="Tahoma" w:cs="Tahoma"/>
          <w:sz w:val="16"/>
          <w:szCs w:val="16"/>
        </w:rPr>
        <w:t>Kosovo Women’s Network,</w:t>
      </w:r>
      <w:r w:rsidRPr="00E035A6">
        <w:rPr>
          <w:rFonts w:ascii="Tahoma" w:hAnsi="Tahoma" w:cs="Tahoma"/>
          <w:sz w:val="16"/>
          <w:szCs w:val="16"/>
        </w:rPr>
        <w:t xml:space="preserve"> 2018</w:t>
      </w:r>
      <w:r w:rsidR="000B467F">
        <w:rPr>
          <w:rFonts w:ascii="Tahoma" w:hAnsi="Tahoma" w:cs="Tahoma"/>
          <w:sz w:val="16"/>
          <w:szCs w:val="16"/>
        </w:rPr>
        <w:t>, at</w:t>
      </w:r>
      <w:r>
        <w:rPr>
          <w:rFonts w:ascii="Tahoma" w:hAnsi="Tahoma" w:cs="Tahoma"/>
          <w:sz w:val="16"/>
          <w:szCs w:val="16"/>
        </w:rPr>
        <w:t>:</w:t>
      </w:r>
      <w:r w:rsidRPr="001C6989">
        <w:rPr>
          <w:rFonts w:ascii="Tahoma" w:hAnsi="Tahoma" w:cs="Tahoma"/>
          <w:sz w:val="16"/>
          <w:szCs w:val="16"/>
        </w:rPr>
        <w:t xml:space="preserve"> </w:t>
      </w:r>
      <w:hyperlink w:history="1" r:id="rId3">
        <w:r w:rsidRPr="00867139">
          <w:rPr>
            <w:rStyle w:val="Hyperlink"/>
            <w:rFonts w:ascii="Tahoma" w:hAnsi="Tahoma" w:cs="Tahoma"/>
            <w:sz w:val="16"/>
            <w:szCs w:val="16"/>
          </w:rPr>
          <w:t>https://womensnetwork.org/wp-content/uploads/2018/10/20181003170921410.pdf</w:t>
        </w:r>
      </w:hyperlink>
      <w:r>
        <w:rPr>
          <w:rFonts w:ascii="Tahoma" w:hAnsi="Tahoma" w:cs="Tahoma"/>
          <w:sz w:val="16"/>
          <w:szCs w:val="16"/>
        </w:rPr>
        <w:t xml:space="preserve">. </w:t>
      </w:r>
    </w:p>
  </w:footnote>
  <w:footnote w:id="5">
    <w:p w:rsidRPr="000D5502" w:rsidR="00184489" w:rsidRDefault="00184489" w14:paraId="04DE8119" w14:textId="354C571B">
      <w:pPr>
        <w:pStyle w:val="FootnoteText"/>
        <w:rPr>
          <w:rFonts w:ascii="Tahoma" w:hAnsi="Tahoma"/>
          <w:sz w:val="16"/>
          <w:szCs w:val="16"/>
        </w:rPr>
      </w:pPr>
      <w:r w:rsidRPr="005E45A5">
        <w:rPr>
          <w:rStyle w:val="FootnoteReference"/>
          <w:rFonts w:ascii="Tahoma" w:hAnsi="Tahoma"/>
          <w:sz w:val="16"/>
          <w:szCs w:val="16"/>
        </w:rPr>
        <w:footnoteRef/>
      </w:r>
      <w:r w:rsidRPr="005E45A5">
        <w:rPr>
          <w:rFonts w:ascii="Tahoma" w:hAnsi="Tahoma"/>
          <w:sz w:val="16"/>
          <w:szCs w:val="16"/>
        </w:rPr>
        <w:t xml:space="preserve"> </w:t>
      </w:r>
      <w:r w:rsidRPr="000B467F" w:rsidR="000B467F">
        <w:rPr>
          <w:rFonts w:ascii="Tahoma" w:hAnsi="Tahoma"/>
          <w:sz w:val="16"/>
          <w:szCs w:val="16"/>
        </w:rPr>
        <w:t>6,Law no. 05 / L-037</w:t>
      </w:r>
      <w:r w:rsidR="000B467F">
        <w:rPr>
          <w:rFonts w:ascii="Tahoma" w:hAnsi="Tahoma"/>
          <w:sz w:val="16"/>
          <w:szCs w:val="16"/>
        </w:rPr>
        <w:t xml:space="preserve"> On Value Added Tax, article 26, par. 2.12a, at</w:t>
      </w:r>
      <w:r w:rsidRPr="000B467F" w:rsidR="000B467F">
        <w:rPr>
          <w:rFonts w:ascii="Tahoma" w:hAnsi="Tahoma"/>
          <w:sz w:val="16"/>
          <w:szCs w:val="16"/>
        </w:rPr>
        <w:t>:</w:t>
      </w:r>
      <w:r w:rsidR="000B467F">
        <w:rPr>
          <w:rFonts w:ascii="Tahoma" w:hAnsi="Tahoma"/>
          <w:sz w:val="16"/>
          <w:szCs w:val="16"/>
        </w:rPr>
        <w:t xml:space="preserve"> </w:t>
      </w:r>
      <w:r w:rsidRPr="0A275580" w:rsidR="0A275580">
        <w:rPr>
          <w:rFonts w:ascii="Tahoma" w:hAnsi="Tahoma"/>
          <w:sz w:val="16"/>
          <w:szCs w:val="16"/>
        </w:rPr>
        <w:t xml:space="preserve">https://gzk.rks-gov.net/ActDocumentDetail.aspx?ActID=11015 . </w:t>
      </w:r>
    </w:p>
  </w:footnote>
  <w:footnote w:id="6">
    <w:p w:rsidR="0A275580" w:rsidP="00B60391" w:rsidRDefault="0A275580" w14:paraId="4FA6A837" w14:textId="141CA17D">
      <w:pPr>
        <w:pStyle w:val="FootnoteText"/>
      </w:pPr>
      <w:r w:rsidRPr="0A275580">
        <w:rPr>
          <w:rStyle w:val="FootnoteReference"/>
        </w:rPr>
        <w:footnoteRef/>
      </w:r>
      <w:r w:rsidRPr="0A275580">
        <w:t xml:space="preserve"> Law </w:t>
      </w:r>
      <w:hyperlink w:history="1" r:id="rId4">
        <w:r w:rsidRPr="0A275580">
          <w:t xml:space="preserve">No. 05/L -037 </w:t>
        </w:r>
        <w:r w:rsidRPr="0A275580">
          <w:rPr>
            <w:rStyle w:val="Hyperlink"/>
          </w:rPr>
          <w:t>on Value Added Tax</w:t>
        </w:r>
      </w:hyperlink>
      <w:r w:rsidRPr="0A275580">
        <w:t>, article 26, par. 1.</w:t>
      </w:r>
    </w:p>
  </w:footnote>
  <w:footnote w:id="7">
    <w:p w:rsidRPr="005E45A5" w:rsidR="0057356F" w:rsidP="0057356F" w:rsidRDefault="0057356F" w14:paraId="720113BA" w14:textId="1BEC3F35">
      <w:pPr>
        <w:pStyle w:val="FootnoteText"/>
        <w:rPr>
          <w:rFonts w:ascii="Tahoma" w:hAnsi="Tahoma"/>
          <w:sz w:val="16"/>
          <w:szCs w:val="16"/>
          <w:lang w:val="en-US"/>
        </w:rPr>
      </w:pPr>
      <w:r w:rsidRPr="005E45A5">
        <w:rPr>
          <w:rStyle w:val="FootnoteReference"/>
          <w:rFonts w:ascii="Tahoma" w:hAnsi="Tahoma"/>
          <w:sz w:val="16"/>
          <w:szCs w:val="16"/>
        </w:rPr>
        <w:footnoteRef/>
      </w:r>
      <w:r w:rsidRPr="005E45A5">
        <w:rPr>
          <w:rFonts w:ascii="Tahoma" w:hAnsi="Tahoma"/>
          <w:sz w:val="16"/>
          <w:szCs w:val="16"/>
        </w:rPr>
        <w:t xml:space="preserve"> </w:t>
      </w:r>
      <w:r w:rsidRPr="000B467F" w:rsidR="000B467F">
        <w:rPr>
          <w:rFonts w:ascii="Tahoma" w:hAnsi="Tahoma"/>
          <w:sz w:val="16"/>
          <w:szCs w:val="16"/>
          <w:lang w:val="en-US"/>
        </w:rPr>
        <w:t>Kosovo Customs, Annual Report 2019, January 2019, at:</w:t>
      </w:r>
      <w:r w:rsidR="000B467F">
        <w:rPr>
          <w:rFonts w:ascii="Tahoma" w:hAnsi="Tahoma"/>
          <w:sz w:val="16"/>
          <w:szCs w:val="16"/>
          <w:lang w:val="en-US"/>
        </w:rPr>
        <w:t xml:space="preserve"> </w:t>
      </w:r>
      <w:hyperlink w:history="1" r:id="rId5">
        <w:r w:rsidRPr="005E45A5">
          <w:rPr>
            <w:rStyle w:val="Hyperlink"/>
            <w:rFonts w:ascii="Tahoma" w:hAnsi="Tahoma"/>
            <w:sz w:val="16"/>
            <w:szCs w:val="16"/>
            <w:lang w:val="en-US"/>
          </w:rPr>
          <w:t>https://dogana.rks-gov.net/wp-content/uploads/2020/12/Raporti_vjetor-_per_vitin-2019.pdf</w:t>
        </w:r>
      </w:hyperlink>
      <w:r w:rsidRPr="005E45A5">
        <w:rPr>
          <w:rFonts w:ascii="Tahoma" w:hAnsi="Tahoma"/>
          <w:sz w:val="16"/>
          <w:szCs w:val="16"/>
          <w:lang w:val="en-US"/>
        </w:rPr>
        <w:t xml:space="preserve">.  </w:t>
      </w:r>
    </w:p>
  </w:footnote>
  <w:footnote w:id="8">
    <w:p w:rsidR="2A8CD4C2" w:rsidP="00B60391" w:rsidRDefault="2A8CD4C2" w14:paraId="1B1CF0B9" w14:textId="0CD8ADE1">
      <w:pPr>
        <w:pStyle w:val="FootnoteText"/>
      </w:pPr>
      <w:r w:rsidRPr="2A8CD4C2">
        <w:rPr>
          <w:rStyle w:val="FootnoteReference"/>
        </w:rPr>
        <w:footnoteRef/>
      </w:r>
      <w:r w:rsidRPr="2A8CD4C2">
        <w:t xml:space="preserve"> Law No. 05/L -020 on Gender Equality, article 3, paragraph 1.17</w:t>
      </w:r>
      <w:r w:rsidR="001B49CD">
        <w:t xml:space="preserve"> and article </w:t>
      </w:r>
      <w:r w:rsidR="001B49CD">
        <w:rPr>
          <w:color w:val="000000"/>
          <w:lang w:val="en-US"/>
        </w:rPr>
        <w:t>5, par</w:t>
      </w:r>
      <w:r w:rsidR="00952726">
        <w:rPr>
          <w:color w:val="000000"/>
          <w:lang w:val="en-US"/>
        </w:rPr>
        <w:t>agraph</w:t>
      </w:r>
      <w:r w:rsidR="001B49CD">
        <w:rPr>
          <w:color w:val="000000"/>
          <w:lang w:val="en-US"/>
        </w:rPr>
        <w:t xml:space="preserve"> 1.5</w:t>
      </w:r>
      <w:r w:rsidRPr="00180157" w:rsidR="001B49CD">
        <w:rPr>
          <w:color w:val="00000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D78D5" w:rsidR="00184489" w:rsidP="318C346C" w:rsidRDefault="00184489" w14:paraId="64750DFB" w14:textId="7B9886B6">
    <w:pPr>
      <w:pStyle w:val="Header"/>
      <w:rPr>
        <w:sz w:val="96"/>
        <w:szCs w:val="96"/>
      </w:rPr>
    </w:pPr>
    <w:r>
      <w:drawing>
        <wp:inline wp14:editId="297586C6" wp14:anchorId="79A64B85">
          <wp:extent cx="1549067" cy="561824"/>
          <wp:effectExtent l="0" t="0" r="635" b="0"/>
          <wp:docPr id="4" name="Picture 4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f40f5ebeccff4fa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49067" cy="56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7586C6" w:rsidR="297586C6">
      <w:rPr>
        <w:sz w:val="96"/>
        <w:szCs w:val="96"/>
      </w:rPr>
      <w:t xml:space="preserve"> </w:t>
    </w:r>
    <w:r>
      <w:drawing>
        <wp:inline wp14:editId="23BA405E" wp14:anchorId="6B1905C2">
          <wp:extent cx="1178486" cy="671084"/>
          <wp:effectExtent l="0" t="0" r="3175" b="0"/>
          <wp:docPr id="6" name="Picture 6" descr="A picture containing 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5ff386b4be05475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78486" cy="67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7586C6" w:rsidR="297586C6">
      <w:rPr>
        <w:sz w:val="96"/>
        <w:szCs w:val="96"/>
      </w:rPr>
      <w:t xml:space="preserve"> </w:t>
    </w:r>
    <w:r>
      <w:drawing>
        <wp:inline wp14:editId="4FEBBDEB" wp14:anchorId="14307D89">
          <wp:extent cx="1754590" cy="624095"/>
          <wp:effectExtent l="0" t="0" r="0" b="0"/>
          <wp:docPr id="7" name="Picture 7" descr="Graphical user interface, text, applicatio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/>
                </pic:nvPicPr>
                <pic:blipFill>
                  <a:blip r:embed="R9eda58ea4fb34df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54590" cy="62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7586C6" w:rsidR="297586C6">
      <w:rPr>
        <w:sz w:val="96"/>
        <w:szCs w:val="96"/>
      </w:rPr>
      <w:t xml:space="preserve"> </w:t>
    </w:r>
    <w:r>
      <w:drawing>
        <wp:inline wp14:editId="679EFFA8" wp14:anchorId="611F1DFA">
          <wp:extent cx="613924" cy="621031"/>
          <wp:effectExtent l="0" t="0" r="0" b="7620"/>
          <wp:docPr id="9" name="Picture 4" descr="A picture containing text, gear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0542258b0ca64ee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3924" cy="62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7586C6" w:rsidR="297586C6">
      <w:rPr>
        <w:sz w:val="96"/>
        <w:szCs w:val="96"/>
      </w:rPr>
      <w:t xml:space="preserve"> </w:t>
    </w:r>
  </w:p>
  <w:p w:rsidRPr="00C36413" w:rsidR="00184489" w:rsidP="00C36413" w:rsidRDefault="00184489" w14:paraId="3838A06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C50"/>
    <w:multiLevelType w:val="hybridMultilevel"/>
    <w:tmpl w:val="937A2670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5B2096C"/>
    <w:multiLevelType w:val="hybridMultilevel"/>
    <w:tmpl w:val="6E34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4378"/>
    <w:multiLevelType w:val="hybridMultilevel"/>
    <w:tmpl w:val="54B6561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BE20E0"/>
    <w:multiLevelType w:val="hybridMultilevel"/>
    <w:tmpl w:val="E47E4282"/>
    <w:lvl w:ilvl="0" w:tplc="FDF8AE4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DBCE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E8E0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7602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4A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366E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2C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D0BA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D0F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tru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5"/>
    <w:rsid w:val="00002C36"/>
    <w:rsid w:val="00007B86"/>
    <w:rsid w:val="00015CE6"/>
    <w:rsid w:val="000162E8"/>
    <w:rsid w:val="00017896"/>
    <w:rsid w:val="0002019E"/>
    <w:rsid w:val="00022352"/>
    <w:rsid w:val="00025BFF"/>
    <w:rsid w:val="00032FD1"/>
    <w:rsid w:val="00041808"/>
    <w:rsid w:val="000422CC"/>
    <w:rsid w:val="0004498E"/>
    <w:rsid w:val="0005132A"/>
    <w:rsid w:val="00060B8B"/>
    <w:rsid w:val="000610D6"/>
    <w:rsid w:val="0007175E"/>
    <w:rsid w:val="00081F38"/>
    <w:rsid w:val="000827B6"/>
    <w:rsid w:val="00083BCE"/>
    <w:rsid w:val="00085AF1"/>
    <w:rsid w:val="00087F57"/>
    <w:rsid w:val="00092477"/>
    <w:rsid w:val="0009300B"/>
    <w:rsid w:val="00095EDE"/>
    <w:rsid w:val="000B1CD6"/>
    <w:rsid w:val="000B467F"/>
    <w:rsid w:val="000B481A"/>
    <w:rsid w:val="000B5739"/>
    <w:rsid w:val="000B7CEC"/>
    <w:rsid w:val="000C1657"/>
    <w:rsid w:val="000C4936"/>
    <w:rsid w:val="000D2D6C"/>
    <w:rsid w:val="000D5502"/>
    <w:rsid w:val="000E1303"/>
    <w:rsid w:val="000E7CBF"/>
    <w:rsid w:val="000F49D8"/>
    <w:rsid w:val="00105723"/>
    <w:rsid w:val="00112E75"/>
    <w:rsid w:val="001224C5"/>
    <w:rsid w:val="00133146"/>
    <w:rsid w:val="0013348B"/>
    <w:rsid w:val="00134714"/>
    <w:rsid w:val="00141A71"/>
    <w:rsid w:val="00143713"/>
    <w:rsid w:val="001505F7"/>
    <w:rsid w:val="00152EAA"/>
    <w:rsid w:val="00160B53"/>
    <w:rsid w:val="001621AE"/>
    <w:rsid w:val="0016565F"/>
    <w:rsid w:val="001670F8"/>
    <w:rsid w:val="00184489"/>
    <w:rsid w:val="001909BB"/>
    <w:rsid w:val="001A07D2"/>
    <w:rsid w:val="001A2534"/>
    <w:rsid w:val="001B17E0"/>
    <w:rsid w:val="001B49CD"/>
    <w:rsid w:val="001B6CD8"/>
    <w:rsid w:val="001C3D77"/>
    <w:rsid w:val="001C63A5"/>
    <w:rsid w:val="001C6989"/>
    <w:rsid w:val="001D2013"/>
    <w:rsid w:val="001F0013"/>
    <w:rsid w:val="001F1DB2"/>
    <w:rsid w:val="001F2A34"/>
    <w:rsid w:val="00205338"/>
    <w:rsid w:val="00210741"/>
    <w:rsid w:val="00210A14"/>
    <w:rsid w:val="00212027"/>
    <w:rsid w:val="002136E5"/>
    <w:rsid w:val="002157BE"/>
    <w:rsid w:val="00217798"/>
    <w:rsid w:val="00217CE3"/>
    <w:rsid w:val="00217FA5"/>
    <w:rsid w:val="00224166"/>
    <w:rsid w:val="00227D3E"/>
    <w:rsid w:val="00245CFD"/>
    <w:rsid w:val="00247F6F"/>
    <w:rsid w:val="0025258D"/>
    <w:rsid w:val="002551CB"/>
    <w:rsid w:val="0025602A"/>
    <w:rsid w:val="00266BB8"/>
    <w:rsid w:val="00271435"/>
    <w:rsid w:val="0027308B"/>
    <w:rsid w:val="00276C7B"/>
    <w:rsid w:val="0028096C"/>
    <w:rsid w:val="00283218"/>
    <w:rsid w:val="0028584C"/>
    <w:rsid w:val="002864FE"/>
    <w:rsid w:val="0029044B"/>
    <w:rsid w:val="00295A21"/>
    <w:rsid w:val="002A24A5"/>
    <w:rsid w:val="002A6E14"/>
    <w:rsid w:val="002B1B14"/>
    <w:rsid w:val="002B2A4E"/>
    <w:rsid w:val="002B6BB1"/>
    <w:rsid w:val="002B773C"/>
    <w:rsid w:val="002B784B"/>
    <w:rsid w:val="002B7D78"/>
    <w:rsid w:val="002C3D6B"/>
    <w:rsid w:val="002C5DD1"/>
    <w:rsid w:val="002C6A7C"/>
    <w:rsid w:val="002D5B29"/>
    <w:rsid w:val="002D7BF0"/>
    <w:rsid w:val="002E0555"/>
    <w:rsid w:val="002E0832"/>
    <w:rsid w:val="002E6BE9"/>
    <w:rsid w:val="002E71F0"/>
    <w:rsid w:val="002E72EC"/>
    <w:rsid w:val="002F14B9"/>
    <w:rsid w:val="002F27AE"/>
    <w:rsid w:val="002F29A7"/>
    <w:rsid w:val="002F3B46"/>
    <w:rsid w:val="002F73CB"/>
    <w:rsid w:val="00300F4B"/>
    <w:rsid w:val="003029A0"/>
    <w:rsid w:val="00303838"/>
    <w:rsid w:val="003051D9"/>
    <w:rsid w:val="00307996"/>
    <w:rsid w:val="00307C77"/>
    <w:rsid w:val="00311F3C"/>
    <w:rsid w:val="00331B94"/>
    <w:rsid w:val="00336429"/>
    <w:rsid w:val="00340CAC"/>
    <w:rsid w:val="00357979"/>
    <w:rsid w:val="00361774"/>
    <w:rsid w:val="00370F3C"/>
    <w:rsid w:val="003807E5"/>
    <w:rsid w:val="003840BA"/>
    <w:rsid w:val="0038477D"/>
    <w:rsid w:val="00395094"/>
    <w:rsid w:val="003A0796"/>
    <w:rsid w:val="003A50D3"/>
    <w:rsid w:val="003B46EB"/>
    <w:rsid w:val="003C0815"/>
    <w:rsid w:val="003C117B"/>
    <w:rsid w:val="003C5E4C"/>
    <w:rsid w:val="003D248E"/>
    <w:rsid w:val="003D7676"/>
    <w:rsid w:val="003E03DC"/>
    <w:rsid w:val="003E0924"/>
    <w:rsid w:val="003E3A59"/>
    <w:rsid w:val="003E512B"/>
    <w:rsid w:val="003E78B8"/>
    <w:rsid w:val="003F1ECC"/>
    <w:rsid w:val="003F3C08"/>
    <w:rsid w:val="003F5755"/>
    <w:rsid w:val="003F7B06"/>
    <w:rsid w:val="00403264"/>
    <w:rsid w:val="00405FE5"/>
    <w:rsid w:val="004102BC"/>
    <w:rsid w:val="00410A13"/>
    <w:rsid w:val="0041431D"/>
    <w:rsid w:val="00414576"/>
    <w:rsid w:val="00416A85"/>
    <w:rsid w:val="00416CF5"/>
    <w:rsid w:val="0042357C"/>
    <w:rsid w:val="00424EB9"/>
    <w:rsid w:val="00427017"/>
    <w:rsid w:val="00430675"/>
    <w:rsid w:val="004316A7"/>
    <w:rsid w:val="004319E2"/>
    <w:rsid w:val="00433410"/>
    <w:rsid w:val="004335FB"/>
    <w:rsid w:val="004343EF"/>
    <w:rsid w:val="0043509D"/>
    <w:rsid w:val="0043559C"/>
    <w:rsid w:val="00437D74"/>
    <w:rsid w:val="00441096"/>
    <w:rsid w:val="00446D26"/>
    <w:rsid w:val="0045609C"/>
    <w:rsid w:val="004654B8"/>
    <w:rsid w:val="00466D0A"/>
    <w:rsid w:val="004671B0"/>
    <w:rsid w:val="004763F4"/>
    <w:rsid w:val="00481931"/>
    <w:rsid w:val="00487168"/>
    <w:rsid w:val="00491BA9"/>
    <w:rsid w:val="00491D56"/>
    <w:rsid w:val="004947EB"/>
    <w:rsid w:val="00495A54"/>
    <w:rsid w:val="004961CF"/>
    <w:rsid w:val="00497541"/>
    <w:rsid w:val="004A70F2"/>
    <w:rsid w:val="004C1C09"/>
    <w:rsid w:val="004C2D1F"/>
    <w:rsid w:val="004D255A"/>
    <w:rsid w:val="004D3AEE"/>
    <w:rsid w:val="004D48BA"/>
    <w:rsid w:val="004E1EAF"/>
    <w:rsid w:val="004E2C11"/>
    <w:rsid w:val="004E3FB6"/>
    <w:rsid w:val="004F5BEF"/>
    <w:rsid w:val="00500885"/>
    <w:rsid w:val="00500C1D"/>
    <w:rsid w:val="00502FE1"/>
    <w:rsid w:val="005046F0"/>
    <w:rsid w:val="00505D56"/>
    <w:rsid w:val="00507F1C"/>
    <w:rsid w:val="00511905"/>
    <w:rsid w:val="00526CA0"/>
    <w:rsid w:val="00533196"/>
    <w:rsid w:val="00543DD6"/>
    <w:rsid w:val="00555305"/>
    <w:rsid w:val="00561809"/>
    <w:rsid w:val="00562418"/>
    <w:rsid w:val="00571FFF"/>
    <w:rsid w:val="00572359"/>
    <w:rsid w:val="0057356F"/>
    <w:rsid w:val="00580156"/>
    <w:rsid w:val="005856C4"/>
    <w:rsid w:val="00595758"/>
    <w:rsid w:val="005A1AEC"/>
    <w:rsid w:val="005A361B"/>
    <w:rsid w:val="005A38E3"/>
    <w:rsid w:val="005A44CD"/>
    <w:rsid w:val="005B327D"/>
    <w:rsid w:val="005B74E8"/>
    <w:rsid w:val="005C56B3"/>
    <w:rsid w:val="005D515A"/>
    <w:rsid w:val="005D53BA"/>
    <w:rsid w:val="005D6D78"/>
    <w:rsid w:val="005E034B"/>
    <w:rsid w:val="005E45A5"/>
    <w:rsid w:val="005F03A5"/>
    <w:rsid w:val="005F04D5"/>
    <w:rsid w:val="005F2F6C"/>
    <w:rsid w:val="00600950"/>
    <w:rsid w:val="00610506"/>
    <w:rsid w:val="006108C8"/>
    <w:rsid w:val="0062011F"/>
    <w:rsid w:val="00620E6E"/>
    <w:rsid w:val="006214BE"/>
    <w:rsid w:val="0062195B"/>
    <w:rsid w:val="00621E2C"/>
    <w:rsid w:val="00625A3E"/>
    <w:rsid w:val="00633D60"/>
    <w:rsid w:val="00634156"/>
    <w:rsid w:val="0063491C"/>
    <w:rsid w:val="006369D7"/>
    <w:rsid w:val="00644F08"/>
    <w:rsid w:val="006451A5"/>
    <w:rsid w:val="00655044"/>
    <w:rsid w:val="00655E56"/>
    <w:rsid w:val="00660FA9"/>
    <w:rsid w:val="006610A1"/>
    <w:rsid w:val="00662FC3"/>
    <w:rsid w:val="006739C6"/>
    <w:rsid w:val="006775AB"/>
    <w:rsid w:val="0067767E"/>
    <w:rsid w:val="00682E49"/>
    <w:rsid w:val="00684E87"/>
    <w:rsid w:val="00694B5D"/>
    <w:rsid w:val="006A4C2C"/>
    <w:rsid w:val="006A6780"/>
    <w:rsid w:val="006B5B50"/>
    <w:rsid w:val="006C060D"/>
    <w:rsid w:val="006C0BBE"/>
    <w:rsid w:val="006C0EF5"/>
    <w:rsid w:val="006C280B"/>
    <w:rsid w:val="006C3D6B"/>
    <w:rsid w:val="006C6FAD"/>
    <w:rsid w:val="006D00EB"/>
    <w:rsid w:val="006D1B5F"/>
    <w:rsid w:val="006D208B"/>
    <w:rsid w:val="006F2344"/>
    <w:rsid w:val="006F496B"/>
    <w:rsid w:val="006F7668"/>
    <w:rsid w:val="006F7E7D"/>
    <w:rsid w:val="00702D74"/>
    <w:rsid w:val="007041ED"/>
    <w:rsid w:val="007065C4"/>
    <w:rsid w:val="00707032"/>
    <w:rsid w:val="00711842"/>
    <w:rsid w:val="00712259"/>
    <w:rsid w:val="007134D6"/>
    <w:rsid w:val="00717BE1"/>
    <w:rsid w:val="00720BCF"/>
    <w:rsid w:val="0072151C"/>
    <w:rsid w:val="00721992"/>
    <w:rsid w:val="00722F0F"/>
    <w:rsid w:val="00727882"/>
    <w:rsid w:val="00733CBD"/>
    <w:rsid w:val="00742A69"/>
    <w:rsid w:val="00753B2B"/>
    <w:rsid w:val="00760297"/>
    <w:rsid w:val="00763E66"/>
    <w:rsid w:val="00763E93"/>
    <w:rsid w:val="00766AA3"/>
    <w:rsid w:val="00766C21"/>
    <w:rsid w:val="00767AD8"/>
    <w:rsid w:val="00770533"/>
    <w:rsid w:val="00773D7A"/>
    <w:rsid w:val="00780C27"/>
    <w:rsid w:val="0078470A"/>
    <w:rsid w:val="00786A96"/>
    <w:rsid w:val="00786B40"/>
    <w:rsid w:val="0079031B"/>
    <w:rsid w:val="00790EA6"/>
    <w:rsid w:val="00794FB9"/>
    <w:rsid w:val="007952EC"/>
    <w:rsid w:val="007A0045"/>
    <w:rsid w:val="007A24EB"/>
    <w:rsid w:val="007A627E"/>
    <w:rsid w:val="007A7A84"/>
    <w:rsid w:val="007B04EF"/>
    <w:rsid w:val="007B4A6F"/>
    <w:rsid w:val="007B6C6C"/>
    <w:rsid w:val="007C443C"/>
    <w:rsid w:val="007C6314"/>
    <w:rsid w:val="007D3204"/>
    <w:rsid w:val="007D3C80"/>
    <w:rsid w:val="007E3718"/>
    <w:rsid w:val="007E7391"/>
    <w:rsid w:val="007F2000"/>
    <w:rsid w:val="007F26EA"/>
    <w:rsid w:val="007F2B53"/>
    <w:rsid w:val="007F66B2"/>
    <w:rsid w:val="008013A6"/>
    <w:rsid w:val="00803766"/>
    <w:rsid w:val="0080617B"/>
    <w:rsid w:val="0080786D"/>
    <w:rsid w:val="0081712B"/>
    <w:rsid w:val="00821A83"/>
    <w:rsid w:val="008319D8"/>
    <w:rsid w:val="00831B2D"/>
    <w:rsid w:val="00833BE3"/>
    <w:rsid w:val="0083680C"/>
    <w:rsid w:val="008375F5"/>
    <w:rsid w:val="00850519"/>
    <w:rsid w:val="0085144F"/>
    <w:rsid w:val="008548B7"/>
    <w:rsid w:val="00863E9E"/>
    <w:rsid w:val="008648F3"/>
    <w:rsid w:val="00870B56"/>
    <w:rsid w:val="00877BFA"/>
    <w:rsid w:val="0088088D"/>
    <w:rsid w:val="00885441"/>
    <w:rsid w:val="00886533"/>
    <w:rsid w:val="00896F39"/>
    <w:rsid w:val="008A21E8"/>
    <w:rsid w:val="008A49A6"/>
    <w:rsid w:val="008A4B25"/>
    <w:rsid w:val="008A4BAE"/>
    <w:rsid w:val="008A6AAC"/>
    <w:rsid w:val="008A6AB7"/>
    <w:rsid w:val="008A6FF2"/>
    <w:rsid w:val="008A73BA"/>
    <w:rsid w:val="008A7D65"/>
    <w:rsid w:val="008B0B0E"/>
    <w:rsid w:val="008B1A9D"/>
    <w:rsid w:val="008B1BF6"/>
    <w:rsid w:val="008C00E6"/>
    <w:rsid w:val="008C02B0"/>
    <w:rsid w:val="008D1D6A"/>
    <w:rsid w:val="008D23B2"/>
    <w:rsid w:val="008D4020"/>
    <w:rsid w:val="008D470E"/>
    <w:rsid w:val="008D70CD"/>
    <w:rsid w:val="008E2608"/>
    <w:rsid w:val="008E57CA"/>
    <w:rsid w:val="00900716"/>
    <w:rsid w:val="009053D8"/>
    <w:rsid w:val="009065B1"/>
    <w:rsid w:val="009132B7"/>
    <w:rsid w:val="00920413"/>
    <w:rsid w:val="0092176F"/>
    <w:rsid w:val="00922A3B"/>
    <w:rsid w:val="0092581B"/>
    <w:rsid w:val="0093021D"/>
    <w:rsid w:val="00930ADB"/>
    <w:rsid w:val="009403BC"/>
    <w:rsid w:val="00940701"/>
    <w:rsid w:val="009438AE"/>
    <w:rsid w:val="00943C14"/>
    <w:rsid w:val="00952726"/>
    <w:rsid w:val="00954B84"/>
    <w:rsid w:val="00962B89"/>
    <w:rsid w:val="00963A53"/>
    <w:rsid w:val="0096616B"/>
    <w:rsid w:val="00970461"/>
    <w:rsid w:val="00971165"/>
    <w:rsid w:val="00971963"/>
    <w:rsid w:val="00971FF1"/>
    <w:rsid w:val="00976AE1"/>
    <w:rsid w:val="00977738"/>
    <w:rsid w:val="00985178"/>
    <w:rsid w:val="00985724"/>
    <w:rsid w:val="00986250"/>
    <w:rsid w:val="0099517A"/>
    <w:rsid w:val="00995D9C"/>
    <w:rsid w:val="009B1FED"/>
    <w:rsid w:val="009B75E2"/>
    <w:rsid w:val="009C3379"/>
    <w:rsid w:val="009C360C"/>
    <w:rsid w:val="009C3899"/>
    <w:rsid w:val="009C70AA"/>
    <w:rsid w:val="009D05AA"/>
    <w:rsid w:val="009D0662"/>
    <w:rsid w:val="009D120D"/>
    <w:rsid w:val="009D5BF3"/>
    <w:rsid w:val="009D764F"/>
    <w:rsid w:val="009E76E3"/>
    <w:rsid w:val="009F07F0"/>
    <w:rsid w:val="009F2313"/>
    <w:rsid w:val="009F4992"/>
    <w:rsid w:val="00A01F15"/>
    <w:rsid w:val="00A06279"/>
    <w:rsid w:val="00A12065"/>
    <w:rsid w:val="00A23E18"/>
    <w:rsid w:val="00A27C8B"/>
    <w:rsid w:val="00A3117F"/>
    <w:rsid w:val="00A37290"/>
    <w:rsid w:val="00A37CA8"/>
    <w:rsid w:val="00A41296"/>
    <w:rsid w:val="00A51290"/>
    <w:rsid w:val="00A53C6B"/>
    <w:rsid w:val="00A57BAF"/>
    <w:rsid w:val="00A67405"/>
    <w:rsid w:val="00A741E4"/>
    <w:rsid w:val="00A8226A"/>
    <w:rsid w:val="00A831D0"/>
    <w:rsid w:val="00A84897"/>
    <w:rsid w:val="00A84F85"/>
    <w:rsid w:val="00A9348D"/>
    <w:rsid w:val="00A93545"/>
    <w:rsid w:val="00AA1941"/>
    <w:rsid w:val="00AA1BA3"/>
    <w:rsid w:val="00AA4FA0"/>
    <w:rsid w:val="00AA5C9D"/>
    <w:rsid w:val="00AB074E"/>
    <w:rsid w:val="00AB5CA7"/>
    <w:rsid w:val="00AC2F0D"/>
    <w:rsid w:val="00AC458F"/>
    <w:rsid w:val="00AC5D1C"/>
    <w:rsid w:val="00AC75F4"/>
    <w:rsid w:val="00AD1F4E"/>
    <w:rsid w:val="00AD7D3F"/>
    <w:rsid w:val="00AD7DDF"/>
    <w:rsid w:val="00AE5364"/>
    <w:rsid w:val="00AE5555"/>
    <w:rsid w:val="00AE57EA"/>
    <w:rsid w:val="00AE64C3"/>
    <w:rsid w:val="00AE7CAE"/>
    <w:rsid w:val="00AF070B"/>
    <w:rsid w:val="00AF0E8A"/>
    <w:rsid w:val="00AF2E43"/>
    <w:rsid w:val="00AF3102"/>
    <w:rsid w:val="00AF6C8A"/>
    <w:rsid w:val="00B06CC5"/>
    <w:rsid w:val="00B11582"/>
    <w:rsid w:val="00B119A9"/>
    <w:rsid w:val="00B174F9"/>
    <w:rsid w:val="00B20B2F"/>
    <w:rsid w:val="00B23E28"/>
    <w:rsid w:val="00B322A3"/>
    <w:rsid w:val="00B34662"/>
    <w:rsid w:val="00B43861"/>
    <w:rsid w:val="00B44700"/>
    <w:rsid w:val="00B5129A"/>
    <w:rsid w:val="00B60391"/>
    <w:rsid w:val="00B641E2"/>
    <w:rsid w:val="00B6548D"/>
    <w:rsid w:val="00B67EEE"/>
    <w:rsid w:val="00B72DDC"/>
    <w:rsid w:val="00B72FE4"/>
    <w:rsid w:val="00B732DA"/>
    <w:rsid w:val="00B74020"/>
    <w:rsid w:val="00B744D4"/>
    <w:rsid w:val="00B94596"/>
    <w:rsid w:val="00B95C27"/>
    <w:rsid w:val="00BA3F28"/>
    <w:rsid w:val="00BA424E"/>
    <w:rsid w:val="00BB1FFA"/>
    <w:rsid w:val="00BB2A8B"/>
    <w:rsid w:val="00BC4FE1"/>
    <w:rsid w:val="00BD0297"/>
    <w:rsid w:val="00BE1033"/>
    <w:rsid w:val="00BE740C"/>
    <w:rsid w:val="00BE7C4B"/>
    <w:rsid w:val="00C01176"/>
    <w:rsid w:val="00C04B1F"/>
    <w:rsid w:val="00C062AD"/>
    <w:rsid w:val="00C1522F"/>
    <w:rsid w:val="00C20615"/>
    <w:rsid w:val="00C20E25"/>
    <w:rsid w:val="00C21AE3"/>
    <w:rsid w:val="00C255C4"/>
    <w:rsid w:val="00C328C3"/>
    <w:rsid w:val="00C33117"/>
    <w:rsid w:val="00C35916"/>
    <w:rsid w:val="00C36413"/>
    <w:rsid w:val="00C4283A"/>
    <w:rsid w:val="00C44A0F"/>
    <w:rsid w:val="00C5079D"/>
    <w:rsid w:val="00C50DDB"/>
    <w:rsid w:val="00C52D74"/>
    <w:rsid w:val="00C53C79"/>
    <w:rsid w:val="00C57BFC"/>
    <w:rsid w:val="00C614C7"/>
    <w:rsid w:val="00C62197"/>
    <w:rsid w:val="00C64CDB"/>
    <w:rsid w:val="00C66F8C"/>
    <w:rsid w:val="00C67226"/>
    <w:rsid w:val="00C73C5C"/>
    <w:rsid w:val="00C7423B"/>
    <w:rsid w:val="00C76968"/>
    <w:rsid w:val="00C813B3"/>
    <w:rsid w:val="00C8354F"/>
    <w:rsid w:val="00C83E7B"/>
    <w:rsid w:val="00C85019"/>
    <w:rsid w:val="00C901FF"/>
    <w:rsid w:val="00C9227D"/>
    <w:rsid w:val="00C9488E"/>
    <w:rsid w:val="00C97711"/>
    <w:rsid w:val="00CA0444"/>
    <w:rsid w:val="00CA0978"/>
    <w:rsid w:val="00CA70A4"/>
    <w:rsid w:val="00CB0A6C"/>
    <w:rsid w:val="00CB292F"/>
    <w:rsid w:val="00CB4334"/>
    <w:rsid w:val="00CD10D4"/>
    <w:rsid w:val="00CD1268"/>
    <w:rsid w:val="00CD2F16"/>
    <w:rsid w:val="00CD3290"/>
    <w:rsid w:val="00CD670A"/>
    <w:rsid w:val="00CD6876"/>
    <w:rsid w:val="00CD78D5"/>
    <w:rsid w:val="00CD7A48"/>
    <w:rsid w:val="00CE5461"/>
    <w:rsid w:val="00CE6303"/>
    <w:rsid w:val="00CE74C0"/>
    <w:rsid w:val="00CF169C"/>
    <w:rsid w:val="00CF5155"/>
    <w:rsid w:val="00D014DE"/>
    <w:rsid w:val="00D0545F"/>
    <w:rsid w:val="00D10A99"/>
    <w:rsid w:val="00D14463"/>
    <w:rsid w:val="00D26BE7"/>
    <w:rsid w:val="00D26EF1"/>
    <w:rsid w:val="00D31974"/>
    <w:rsid w:val="00D342DF"/>
    <w:rsid w:val="00D42BAA"/>
    <w:rsid w:val="00D43B5B"/>
    <w:rsid w:val="00D44CFC"/>
    <w:rsid w:val="00D46585"/>
    <w:rsid w:val="00D51A28"/>
    <w:rsid w:val="00D51E1F"/>
    <w:rsid w:val="00D727B8"/>
    <w:rsid w:val="00D7320B"/>
    <w:rsid w:val="00D73E13"/>
    <w:rsid w:val="00D811D5"/>
    <w:rsid w:val="00D90745"/>
    <w:rsid w:val="00D90FA2"/>
    <w:rsid w:val="00D91FC0"/>
    <w:rsid w:val="00DA22D8"/>
    <w:rsid w:val="00DA2E8B"/>
    <w:rsid w:val="00DB6BC6"/>
    <w:rsid w:val="00DB78A6"/>
    <w:rsid w:val="00DC01AD"/>
    <w:rsid w:val="00DC07C4"/>
    <w:rsid w:val="00DC3195"/>
    <w:rsid w:val="00DC78D0"/>
    <w:rsid w:val="00DC7C3F"/>
    <w:rsid w:val="00DD1430"/>
    <w:rsid w:val="00DD2814"/>
    <w:rsid w:val="00DD3290"/>
    <w:rsid w:val="00DD3C4F"/>
    <w:rsid w:val="00DD6B64"/>
    <w:rsid w:val="00DD6CC1"/>
    <w:rsid w:val="00DE1219"/>
    <w:rsid w:val="00DE1E17"/>
    <w:rsid w:val="00DE5947"/>
    <w:rsid w:val="00DE69E1"/>
    <w:rsid w:val="00DE6D49"/>
    <w:rsid w:val="00DF4643"/>
    <w:rsid w:val="00DF548E"/>
    <w:rsid w:val="00DF574D"/>
    <w:rsid w:val="00E01476"/>
    <w:rsid w:val="00E02933"/>
    <w:rsid w:val="00E035A6"/>
    <w:rsid w:val="00E04EF7"/>
    <w:rsid w:val="00E05F06"/>
    <w:rsid w:val="00E2158A"/>
    <w:rsid w:val="00E24D97"/>
    <w:rsid w:val="00E24E2F"/>
    <w:rsid w:val="00E26B85"/>
    <w:rsid w:val="00E3018B"/>
    <w:rsid w:val="00E31885"/>
    <w:rsid w:val="00E56157"/>
    <w:rsid w:val="00E60BBF"/>
    <w:rsid w:val="00E62EFC"/>
    <w:rsid w:val="00E64BFB"/>
    <w:rsid w:val="00E67252"/>
    <w:rsid w:val="00E67A39"/>
    <w:rsid w:val="00E70366"/>
    <w:rsid w:val="00E81748"/>
    <w:rsid w:val="00E834A7"/>
    <w:rsid w:val="00E84CF9"/>
    <w:rsid w:val="00E86D5D"/>
    <w:rsid w:val="00E939B1"/>
    <w:rsid w:val="00E944C1"/>
    <w:rsid w:val="00E94F35"/>
    <w:rsid w:val="00EA00AE"/>
    <w:rsid w:val="00EA4257"/>
    <w:rsid w:val="00EA459F"/>
    <w:rsid w:val="00EB0C21"/>
    <w:rsid w:val="00EB63A8"/>
    <w:rsid w:val="00EB69A7"/>
    <w:rsid w:val="00EC0D4D"/>
    <w:rsid w:val="00EC12D3"/>
    <w:rsid w:val="00EC2367"/>
    <w:rsid w:val="00EC2A2C"/>
    <w:rsid w:val="00EC2A41"/>
    <w:rsid w:val="00EC2CCC"/>
    <w:rsid w:val="00EC656B"/>
    <w:rsid w:val="00EC6888"/>
    <w:rsid w:val="00EE11EC"/>
    <w:rsid w:val="00EE4E8B"/>
    <w:rsid w:val="00EF21FE"/>
    <w:rsid w:val="00F03A17"/>
    <w:rsid w:val="00F04914"/>
    <w:rsid w:val="00F0535D"/>
    <w:rsid w:val="00F05A19"/>
    <w:rsid w:val="00F203AE"/>
    <w:rsid w:val="00F20F68"/>
    <w:rsid w:val="00F22B43"/>
    <w:rsid w:val="00F26770"/>
    <w:rsid w:val="00F26A44"/>
    <w:rsid w:val="00F308C4"/>
    <w:rsid w:val="00F32BEF"/>
    <w:rsid w:val="00F32F7A"/>
    <w:rsid w:val="00F37DA9"/>
    <w:rsid w:val="00F43A3E"/>
    <w:rsid w:val="00F50F67"/>
    <w:rsid w:val="00F52BB0"/>
    <w:rsid w:val="00F55176"/>
    <w:rsid w:val="00F6129F"/>
    <w:rsid w:val="00F64321"/>
    <w:rsid w:val="00F7165B"/>
    <w:rsid w:val="00F777DC"/>
    <w:rsid w:val="00F92069"/>
    <w:rsid w:val="00F94B45"/>
    <w:rsid w:val="00FA24CF"/>
    <w:rsid w:val="00FA3BA0"/>
    <w:rsid w:val="00FB74F3"/>
    <w:rsid w:val="00FC110E"/>
    <w:rsid w:val="00FC1D46"/>
    <w:rsid w:val="00FC1F17"/>
    <w:rsid w:val="00FC278F"/>
    <w:rsid w:val="00FD54CD"/>
    <w:rsid w:val="00FD6DB5"/>
    <w:rsid w:val="00FE1C8E"/>
    <w:rsid w:val="00FE2986"/>
    <w:rsid w:val="00FE30F4"/>
    <w:rsid w:val="00FF3514"/>
    <w:rsid w:val="00FF76C8"/>
    <w:rsid w:val="04590048"/>
    <w:rsid w:val="04A57410"/>
    <w:rsid w:val="0560CB31"/>
    <w:rsid w:val="05C1CEBA"/>
    <w:rsid w:val="05CBBD54"/>
    <w:rsid w:val="0860AE76"/>
    <w:rsid w:val="0A275580"/>
    <w:rsid w:val="0B2FEBD2"/>
    <w:rsid w:val="0BA50771"/>
    <w:rsid w:val="0C022A9E"/>
    <w:rsid w:val="0C16FBE2"/>
    <w:rsid w:val="0C55FE84"/>
    <w:rsid w:val="0DABDBD7"/>
    <w:rsid w:val="0F9A84FA"/>
    <w:rsid w:val="1013F549"/>
    <w:rsid w:val="10516F5F"/>
    <w:rsid w:val="14D861AF"/>
    <w:rsid w:val="16426D99"/>
    <w:rsid w:val="1AF433F4"/>
    <w:rsid w:val="1B55B7D7"/>
    <w:rsid w:val="1F931FB1"/>
    <w:rsid w:val="2139DC8D"/>
    <w:rsid w:val="22AC67C1"/>
    <w:rsid w:val="230ABF34"/>
    <w:rsid w:val="23B599C1"/>
    <w:rsid w:val="25627323"/>
    <w:rsid w:val="258F70A5"/>
    <w:rsid w:val="26D7D1C7"/>
    <w:rsid w:val="289E0FF4"/>
    <w:rsid w:val="297586C6"/>
    <w:rsid w:val="2A8CD4C2"/>
    <w:rsid w:val="2B0757CE"/>
    <w:rsid w:val="2C76FF8E"/>
    <w:rsid w:val="2EA1F566"/>
    <w:rsid w:val="2EF71D78"/>
    <w:rsid w:val="2F5440A5"/>
    <w:rsid w:val="2FA8148B"/>
    <w:rsid w:val="30FDF1DE"/>
    <w:rsid w:val="318C346C"/>
    <w:rsid w:val="3527F4CD"/>
    <w:rsid w:val="35AEBA82"/>
    <w:rsid w:val="366D2DC6"/>
    <w:rsid w:val="37123C3F"/>
    <w:rsid w:val="37889166"/>
    <w:rsid w:val="38F7208B"/>
    <w:rsid w:val="39BF57AB"/>
    <w:rsid w:val="3D356397"/>
    <w:rsid w:val="3E4649FB"/>
    <w:rsid w:val="40F35A5C"/>
    <w:rsid w:val="41086A77"/>
    <w:rsid w:val="42389F5B"/>
    <w:rsid w:val="42E2415B"/>
    <w:rsid w:val="42E535B8"/>
    <w:rsid w:val="43439172"/>
    <w:rsid w:val="448BF294"/>
    <w:rsid w:val="44D0B6B2"/>
    <w:rsid w:val="45625F45"/>
    <w:rsid w:val="4707AFC8"/>
    <w:rsid w:val="476933AB"/>
    <w:rsid w:val="4A29E7CE"/>
    <w:rsid w:val="4C04F73F"/>
    <w:rsid w:val="4FC91595"/>
    <w:rsid w:val="4FFA73CD"/>
    <w:rsid w:val="504D0F26"/>
    <w:rsid w:val="50530373"/>
    <w:rsid w:val="50D0E07E"/>
    <w:rsid w:val="52CD5990"/>
    <w:rsid w:val="53812413"/>
    <w:rsid w:val="556D2B9C"/>
    <w:rsid w:val="55986907"/>
    <w:rsid w:val="58EEF3A2"/>
    <w:rsid w:val="59F25DD5"/>
    <w:rsid w:val="5C2A9073"/>
    <w:rsid w:val="5D116DB2"/>
    <w:rsid w:val="5D836D5A"/>
    <w:rsid w:val="5E8A9594"/>
    <w:rsid w:val="63E88C0D"/>
    <w:rsid w:val="665F824C"/>
    <w:rsid w:val="69B7DF7F"/>
    <w:rsid w:val="6A59C5CF"/>
    <w:rsid w:val="6A62AF74"/>
    <w:rsid w:val="6B6A7A5D"/>
    <w:rsid w:val="6BA226F1"/>
    <w:rsid w:val="6E4C1B2F"/>
    <w:rsid w:val="700ED0AE"/>
    <w:rsid w:val="7190C8E3"/>
    <w:rsid w:val="73BA0E97"/>
    <w:rsid w:val="7803A1CF"/>
    <w:rsid w:val="7A3D0262"/>
    <w:rsid w:val="7A643E68"/>
    <w:rsid w:val="7CCF583D"/>
    <w:rsid w:val="7D4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9FBF2"/>
  <w15:docId w15:val="{08242199-9793-47AC-825A-C4A4BF0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A17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936"/>
    <w:pPr>
      <w:shd w:val="clear" w:color="auto" w:fill="4472C4"/>
      <w:spacing w:after="120" w:line="240" w:lineRule="auto"/>
      <w:textAlignment w:val="baseline"/>
      <w:outlineLvl w:val="0"/>
    </w:pPr>
    <w:rPr>
      <w:rFonts w:ascii="Tahoma" w:hAnsi="Tahoma" w:eastAsia="Times New Roman" w:cs="Calibri"/>
      <w:color w:val="FFFFFF" w:themeColor="background1"/>
      <w:sz w:val="28"/>
      <w:szCs w:val="28"/>
      <w:shd w:val="clear" w:color="auto" w:fill="4472C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A2C"/>
    <w:pPr>
      <w:keepNext/>
      <w:keepLines/>
      <w:spacing w:after="120" w:line="240" w:lineRule="auto"/>
      <w:outlineLvl w:val="1"/>
    </w:pPr>
    <w:rPr>
      <w:rFonts w:ascii="Tahoma" w:hAnsi="Tahoma" w:eastAsia="Times New Roman" w:cs="Tahoma"/>
      <w:b/>
      <w:bCs/>
      <w:color w:val="4472C4" w:themeColor="accent5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EA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78D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78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78D5"/>
    <w:rPr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F03A1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03A1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03A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3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A1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3A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A17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3A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A17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uiPriority w:val="10"/>
    <w:qFormat/>
    <w:rsid w:val="00152EAA"/>
    <w:pPr>
      <w:widowControl w:val="0"/>
      <w:autoSpaceDE w:val="0"/>
      <w:autoSpaceDN w:val="0"/>
      <w:spacing w:before="1" w:after="0" w:line="240" w:lineRule="auto"/>
      <w:ind w:left="200"/>
    </w:pPr>
    <w:rPr>
      <w:rFonts w:ascii="Trebuchet MS" w:hAnsi="Trebuchet MS" w:eastAsia="Trebuchet MS" w:cs="Trebuchet MS"/>
      <w:sz w:val="52"/>
      <w:szCs w:val="52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152EAA"/>
    <w:rPr>
      <w:rFonts w:ascii="Trebuchet MS" w:hAnsi="Trebuchet MS" w:eastAsia="Trebuchet MS" w:cs="Trebuchet MS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152EAA"/>
    <w:rPr>
      <w:rFonts w:ascii="Tahoma" w:hAnsi="Tahoma" w:eastAsia="Times New Roman" w:cs="Calibri"/>
      <w:color w:val="FFFFFF" w:themeColor="background1"/>
      <w:sz w:val="28"/>
      <w:szCs w:val="28"/>
      <w:shd w:val="clear" w:color="auto" w:fill="4472C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2EAA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152EAA"/>
    <w:rPr>
      <w:rFonts w:ascii="Tahoma" w:hAnsi="Tahoma" w:eastAsia="Times New Roman" w:cs="Tahoma"/>
      <w:b/>
      <w:bCs/>
      <w:color w:val="4472C4" w:themeColor="accent5"/>
      <w:sz w:val="24"/>
      <w:szCs w:val="24"/>
      <w:lang w:val="sq-AL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3471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F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4F8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505F7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45A5"/>
    <w:rPr>
      <w:color w:val="954F72" w:themeColor="followedHyperlink"/>
      <w:u w:val="single"/>
    </w:rPr>
  </w:style>
  <w:style w:type="character" w:styleId="jlqj4b" w:customStyle="1">
    <w:name w:val="jlqj4b"/>
    <w:basedOn w:val="DefaultParagraphFont"/>
    <w:rsid w:val="00B119A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footer" Target="footer2.xml" Id="rId13" /><Relationship Type="http://schemas.microsoft.com/office/2016/09/relationships/commentsIds" Target="commentsId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microsoft.com/office/2018/08/relationships/commentsExtensible" Target="commentsExtensible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omensnetwork.org/wp-content/uploads/2018/10/20181003170921410.pdf" TargetMode="External"/><Relationship Id="rId2" Type="http://schemas.openxmlformats.org/officeDocument/2006/relationships/hyperlink" Target="https://reliefweb.int/sites/reliefweb.int/files/resources/mhm_practitioner_guide_web.pdf" TargetMode="External"/><Relationship Id="rId1" Type="http://schemas.openxmlformats.org/officeDocument/2006/relationships/hyperlink" Target="https://verfassungsblog.de/access-to-menstrual-products-is-a-constitutional-right-period/" TargetMode="External"/><Relationship Id="rId5" Type="http://schemas.openxmlformats.org/officeDocument/2006/relationships/hyperlink" Target="https://dogana.rks-gov.net/wp-content/uploads/2020/12/Raporti_vjetor-_per_vitin-2019.pdf" TargetMode="External"/><Relationship Id="rId4" Type="http://schemas.openxmlformats.org/officeDocument/2006/relationships/hyperlink" Target="https://gzk.rks-gov.net/ActDocumentDetail.aspx?ActID=11015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png" Id="Rf40f5ebeccff4faf" /><Relationship Type="http://schemas.openxmlformats.org/officeDocument/2006/relationships/image" Target="/media/image7.png" Id="R5ff386b4be054759" /><Relationship Type="http://schemas.openxmlformats.org/officeDocument/2006/relationships/image" Target="/media/image8.png" Id="R9eda58ea4fb34dfa" /><Relationship Type="http://schemas.openxmlformats.org/officeDocument/2006/relationships/image" Target="/media/image9.png" Id="R0542258b0ca64ee3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000"/>
              <a:t>Graph 1. IM4-Regular Import - Commercial Data according to Tariff Code (HS-10)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Vlera e importit</c:v>
                </c:pt>
              </c:strCache>
            </c:strRef>
          </c:tx>
          <c:cat>
            <c:numRef>
              <c:f>Sheet1!$A$20:$A$25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Sheet1!$B$20:$B$25</c:f>
              <c:numCache>
                <c:formatCode>_([$€-2]\ * #,##0_);_([$€-2]\ * \(#,##0\);_([$€-2]\ * "-"??_);_(@_)</c:formatCode>
                <c:ptCount val="6"/>
                <c:pt idx="0">
                  <c:v>2532608.9042390999</c:v>
                </c:pt>
                <c:pt idx="1">
                  <c:v>2913024.4540108</c:v>
                </c:pt>
                <c:pt idx="2">
                  <c:v>2912912.9244702999</c:v>
                </c:pt>
                <c:pt idx="3">
                  <c:v>3358942.3099346999</c:v>
                </c:pt>
                <c:pt idx="4">
                  <c:v>3358837.3339200001</c:v>
                </c:pt>
                <c:pt idx="5">
                  <c:v>3397338.4974099998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8A-4FD0-92B7-3371DE732F46}"/>
            </c:ext>
          </c:extLst>
        </c:ser>
        <c:ser>
          <c:idx val="1"/>
          <c:order val="1"/>
          <c:tx>
            <c:strRef>
              <c:f>Sheet1!$C$19</c:f>
              <c:strCache>
                <c:ptCount val="1"/>
                <c:pt idx="0">
                  <c:v>Taksat (Dogana dhe TVSH)</c:v>
                </c:pt>
              </c:strCache>
            </c:strRef>
          </c:tx>
          <c:cat>
            <c:numRef>
              <c:f>Sheet1!$A$20:$A$25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Sheet1!$C$20:$C$25</c:f>
              <c:numCache>
                <c:formatCode>_([$€-2]\ * #,##0_);_([$€-2]\ * \(#,##0\);_([$€-2]\ * "-"??_);_(@_)</c:formatCode>
                <c:ptCount val="6"/>
                <c:pt idx="0">
                  <c:v>706992.44</c:v>
                </c:pt>
                <c:pt idx="1">
                  <c:v>818096.16</c:v>
                </c:pt>
                <c:pt idx="2">
                  <c:v>761841.17</c:v>
                </c:pt>
                <c:pt idx="3">
                  <c:v>806695.98</c:v>
                </c:pt>
                <c:pt idx="4">
                  <c:v>763288.71</c:v>
                </c:pt>
                <c:pt idx="5">
                  <c:v>724176.47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8A-4FD0-92B7-3371DE732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082368"/>
        <c:axId val="95083904"/>
      </c:lineChart>
      <c:catAx>
        <c:axId val="950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5083904"/>
        <c:crosses val="autoZero"/>
        <c:auto val="1"/>
        <c:lblAlgn val="ctr"/>
        <c:lblOffset val="100"/>
        <c:noMultiLvlLbl val="0"/>
      </c:catAx>
      <c:valAx>
        <c:axId val="95083904"/>
        <c:scaling>
          <c:orientation val="minMax"/>
        </c:scaling>
        <c:delete val="0"/>
        <c:axPos val="l"/>
        <c:majorGridlines/>
        <c:numFmt formatCode="_([$€-2]\ * #,##0_);_([$€-2]\ * \(#,##0\);_([$€-2]\ * &quot;-&quot;??_);_(@_)" sourceLinked="1"/>
        <c:majorTickMark val="none"/>
        <c:minorTickMark val="none"/>
        <c:tickLblPos val="nextTo"/>
        <c:crossAx val="95082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40000"/>
              <a:satMod val="155000"/>
            </a:schemeClr>
          </a:gs>
          <a:gs pos="65000">
            <a:schemeClr val="phClr">
              <a:shade val="85000"/>
              <a:satMod val="155000"/>
            </a:schemeClr>
          </a:gs>
          <a:gs pos="100000">
            <a:schemeClr val="phClr">
              <a:shade val="95000"/>
              <a:satMod val="155000"/>
            </a:schemeClr>
          </a:gs>
        </a:gsLst>
        <a:lin ang="16200000" scaled="0"/>
      </a:gradFill>
    </a:fillStyleLst>
    <a:lnStyleLst>
      <a:ln w="6350" cap="rnd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rnd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algn="tl" rotWithShape="0">
            <a:srgbClr val="000000">
              <a:alpha val="64000"/>
            </a:srgbClr>
          </a:outerShdw>
        </a:effectLst>
      </a:effectStyle>
      <a:effectStyle>
        <a:effectLst>
          <a:outerShdw blurRad="39000" dist="25400" dir="5400000">
            <a:srgbClr val="000000">
              <a:alpha val="35000"/>
            </a:srgbClr>
          </a:outerShdw>
        </a:effectLst>
      </a:effectStyle>
      <a:effectStyle>
        <a:effectLst>
          <a:outerShdw blurRad="39000" dist="25400" dir="5400000">
            <a:srgbClr val="000000">
              <a:alpha val="35000"/>
            </a:srgbClr>
          </a:outerShdw>
        </a:effectLst>
        <a:scene3d>
          <a:camera prst="orthographicFront" fov="0">
            <a:rot lat="0" lon="0" rev="0"/>
          </a:camera>
          <a:lightRig rig="threePt" dir="t">
            <a:rot lat="0" lon="0" rev="0"/>
          </a:lightRig>
        </a:scene3d>
        <a:sp3d prstMaterial="matte">
          <a:bevelT h="22225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0000"/>
              <a:satMod val="155000"/>
            </a:schemeClr>
          </a:gs>
          <a:gs pos="35000">
            <a:schemeClr val="phClr">
              <a:shade val="75000"/>
              <a:satMod val="155000"/>
            </a:schemeClr>
          </a:gs>
          <a:gs pos="100000">
            <a:schemeClr val="phClr">
              <a:tint val="80000"/>
              <a:satMod val="255000"/>
            </a:schemeClr>
          </a:gs>
        </a:gsLst>
        <a:lin ang="16200000" scaled="0"/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7471AB-C1D1-41E3-81D0-38ADC39CF1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Rochester Institute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</dc:creator>
  <keywords/>
  <lastModifiedBy>Ernera Dushica</lastModifiedBy>
  <revision>198</revision>
  <dcterms:created xsi:type="dcterms:W3CDTF">2021-05-21T09:43:00.0000000Z</dcterms:created>
  <dcterms:modified xsi:type="dcterms:W3CDTF">2021-07-06T14:16:47.7270305Z</dcterms:modified>
</coreProperties>
</file>