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F305" w14:textId="77777777" w:rsidR="008A3B9A" w:rsidRDefault="008A3B9A" w:rsidP="008F7A0B">
      <w:pPr>
        <w:autoSpaceDE w:val="0"/>
        <w:autoSpaceDN w:val="0"/>
        <w:adjustRightInd w:val="0"/>
        <w:spacing w:after="0" w:line="240" w:lineRule="auto"/>
        <w:ind w:left="720"/>
        <w:jc w:val="center"/>
        <w:rPr>
          <w:rFonts w:ascii="Cambria" w:hAnsi="Cambria" w:cs="SegoeUI"/>
          <w:b/>
          <w:bCs/>
          <w:color w:val="000000"/>
          <w:sz w:val="24"/>
          <w:szCs w:val="24"/>
          <w:lang w:val="en-GB"/>
        </w:rPr>
      </w:pPr>
    </w:p>
    <w:p w14:paraId="7D16E040" w14:textId="77777777" w:rsidR="008A3B9A" w:rsidRDefault="008A3B9A" w:rsidP="008F7A0B">
      <w:pPr>
        <w:autoSpaceDE w:val="0"/>
        <w:autoSpaceDN w:val="0"/>
        <w:adjustRightInd w:val="0"/>
        <w:spacing w:after="0" w:line="240" w:lineRule="auto"/>
        <w:ind w:left="720"/>
        <w:jc w:val="center"/>
        <w:rPr>
          <w:rFonts w:ascii="Cambria" w:hAnsi="Cambria" w:cs="SegoeUI"/>
          <w:b/>
          <w:bCs/>
          <w:color w:val="000000"/>
          <w:sz w:val="24"/>
          <w:szCs w:val="24"/>
          <w:lang w:val="en-GB"/>
        </w:rPr>
      </w:pPr>
    </w:p>
    <w:p w14:paraId="08B0DC45" w14:textId="77777777" w:rsidR="008A3B9A" w:rsidRDefault="008A3B9A" w:rsidP="008F7A0B">
      <w:pPr>
        <w:autoSpaceDE w:val="0"/>
        <w:autoSpaceDN w:val="0"/>
        <w:adjustRightInd w:val="0"/>
        <w:spacing w:after="0" w:line="240" w:lineRule="auto"/>
        <w:ind w:left="720"/>
        <w:jc w:val="center"/>
        <w:rPr>
          <w:rFonts w:ascii="Cambria" w:hAnsi="Cambria" w:cs="SegoeUI"/>
          <w:b/>
          <w:bCs/>
          <w:color w:val="000000"/>
          <w:sz w:val="24"/>
          <w:szCs w:val="24"/>
          <w:lang w:val="en-GB"/>
        </w:rPr>
      </w:pPr>
    </w:p>
    <w:p w14:paraId="659017D3" w14:textId="77777777" w:rsidR="008A3B9A" w:rsidRDefault="008A3B9A" w:rsidP="008F7A0B">
      <w:pPr>
        <w:autoSpaceDE w:val="0"/>
        <w:autoSpaceDN w:val="0"/>
        <w:adjustRightInd w:val="0"/>
        <w:spacing w:after="0" w:line="240" w:lineRule="auto"/>
        <w:ind w:left="720"/>
        <w:jc w:val="center"/>
        <w:rPr>
          <w:rFonts w:ascii="Cambria" w:hAnsi="Cambria" w:cs="SegoeUI"/>
          <w:b/>
          <w:bCs/>
          <w:color w:val="000000"/>
          <w:sz w:val="24"/>
          <w:szCs w:val="24"/>
          <w:lang w:val="en-GB"/>
        </w:rPr>
      </w:pPr>
    </w:p>
    <w:p w14:paraId="5E06057E" w14:textId="77777777" w:rsidR="008A3B9A" w:rsidRDefault="008A3B9A" w:rsidP="008F7A0B">
      <w:pPr>
        <w:autoSpaceDE w:val="0"/>
        <w:autoSpaceDN w:val="0"/>
        <w:adjustRightInd w:val="0"/>
        <w:spacing w:after="0" w:line="240" w:lineRule="auto"/>
        <w:ind w:left="720"/>
        <w:jc w:val="center"/>
        <w:rPr>
          <w:rFonts w:ascii="Cambria" w:hAnsi="Cambria" w:cs="SegoeUI"/>
          <w:b/>
          <w:bCs/>
          <w:color w:val="000000"/>
          <w:sz w:val="24"/>
          <w:szCs w:val="24"/>
          <w:lang w:val="en-GB"/>
        </w:rPr>
      </w:pPr>
    </w:p>
    <w:p w14:paraId="6A6EC6F9" w14:textId="77777777"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02C8E0DF" w14:textId="77777777"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43B9ABEB" w14:textId="36D41F7D" w:rsidR="008A3B9A" w:rsidRDefault="00C85F4C" w:rsidP="008F7A0B">
      <w:pPr>
        <w:autoSpaceDE w:val="0"/>
        <w:autoSpaceDN w:val="0"/>
        <w:adjustRightInd w:val="0"/>
        <w:spacing w:after="0" w:line="240" w:lineRule="auto"/>
        <w:ind w:left="720"/>
        <w:jc w:val="center"/>
        <w:rPr>
          <w:rFonts w:ascii="Cambria" w:hAnsi="Cambria" w:cs="SegoeUI"/>
          <w:b/>
          <w:bCs/>
          <w:color w:val="000000"/>
          <w:sz w:val="32"/>
          <w:szCs w:val="32"/>
          <w:lang w:val="en-GB"/>
        </w:rPr>
      </w:pPr>
      <w:r w:rsidRPr="008A3B9A">
        <w:rPr>
          <w:rFonts w:ascii="Cambria" w:hAnsi="Cambria" w:cs="SegoeUI"/>
          <w:b/>
          <w:bCs/>
          <w:color w:val="000000"/>
          <w:sz w:val="32"/>
          <w:szCs w:val="32"/>
          <w:lang w:val="en-GB"/>
        </w:rPr>
        <w:t xml:space="preserve">Report on the gender fiscal budget analysis during </w:t>
      </w:r>
    </w:p>
    <w:p w14:paraId="6E8F288D" w14:textId="77777777"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5B04B2A0" w14:textId="77777777"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1981A001" w14:textId="05139340" w:rsidR="00C85F4C" w:rsidRDefault="00C85F4C" w:rsidP="008F7A0B">
      <w:pPr>
        <w:autoSpaceDE w:val="0"/>
        <w:autoSpaceDN w:val="0"/>
        <w:adjustRightInd w:val="0"/>
        <w:spacing w:after="0" w:line="240" w:lineRule="auto"/>
        <w:ind w:left="720"/>
        <w:jc w:val="center"/>
        <w:rPr>
          <w:rFonts w:ascii="Cambria" w:hAnsi="Cambria" w:cs="SegoeUI"/>
          <w:b/>
          <w:bCs/>
          <w:color w:val="000000"/>
          <w:sz w:val="32"/>
          <w:szCs w:val="32"/>
          <w:lang w:val="en-GB"/>
        </w:rPr>
      </w:pPr>
      <w:r w:rsidRPr="008A3B9A">
        <w:rPr>
          <w:rFonts w:ascii="Cambria" w:hAnsi="Cambria" w:cs="SegoeUI"/>
          <w:b/>
          <w:bCs/>
          <w:color w:val="000000"/>
          <w:sz w:val="32"/>
          <w:szCs w:val="32"/>
          <w:lang w:val="en-GB"/>
        </w:rPr>
        <w:t>COVID -19 crisis in Montenegro</w:t>
      </w:r>
    </w:p>
    <w:p w14:paraId="740BAE4B" w14:textId="7F2A6DFA"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19C9FE0B" w14:textId="7523A6F6"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73C929B2" w14:textId="07517519"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5B05F50E" w14:textId="0E97040A"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5282A0F7" w14:textId="7865F972"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7B1F82D2" w14:textId="02EAAE99"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0038E440" w14:textId="2199155D" w:rsidR="008A3B9A" w:rsidRDefault="008A3B9A" w:rsidP="008F7A0B">
      <w:pPr>
        <w:autoSpaceDE w:val="0"/>
        <w:autoSpaceDN w:val="0"/>
        <w:adjustRightInd w:val="0"/>
        <w:spacing w:after="0" w:line="240" w:lineRule="auto"/>
        <w:ind w:left="720"/>
        <w:jc w:val="center"/>
        <w:rPr>
          <w:rFonts w:ascii="Cambria" w:hAnsi="Cambria" w:cs="SegoeUI"/>
          <w:b/>
          <w:bCs/>
          <w:color w:val="000000"/>
          <w:sz w:val="32"/>
          <w:szCs w:val="32"/>
          <w:lang w:val="en-GB"/>
        </w:rPr>
      </w:pPr>
    </w:p>
    <w:p w14:paraId="743CD3ED" w14:textId="77777777" w:rsidR="008A3B9A" w:rsidRDefault="008A3B9A" w:rsidP="008A3B9A">
      <w:pPr>
        <w:autoSpaceDE w:val="0"/>
        <w:autoSpaceDN w:val="0"/>
        <w:adjustRightInd w:val="0"/>
        <w:spacing w:after="0" w:line="240" w:lineRule="auto"/>
        <w:ind w:left="720"/>
        <w:rPr>
          <w:rFonts w:ascii="Cambria" w:hAnsi="Cambria" w:cs="SegoeUI"/>
          <w:b/>
          <w:bCs/>
          <w:color w:val="000000"/>
          <w:sz w:val="32"/>
          <w:szCs w:val="32"/>
          <w:lang w:val="en-GB"/>
        </w:rPr>
      </w:pPr>
    </w:p>
    <w:p w14:paraId="45049B4F" w14:textId="77777777" w:rsidR="008A3B9A" w:rsidRDefault="008A3B9A" w:rsidP="008A3B9A">
      <w:pPr>
        <w:autoSpaceDE w:val="0"/>
        <w:autoSpaceDN w:val="0"/>
        <w:adjustRightInd w:val="0"/>
        <w:spacing w:after="0" w:line="240" w:lineRule="auto"/>
        <w:ind w:left="720"/>
        <w:rPr>
          <w:rFonts w:ascii="Cambria" w:hAnsi="Cambria" w:cs="SegoeUI"/>
          <w:b/>
          <w:bCs/>
          <w:color w:val="000000"/>
          <w:sz w:val="32"/>
          <w:szCs w:val="32"/>
          <w:lang w:val="en-GB"/>
        </w:rPr>
      </w:pPr>
    </w:p>
    <w:p w14:paraId="5AA7B2E5" w14:textId="77777777" w:rsidR="008A3B9A" w:rsidRDefault="008A3B9A" w:rsidP="008A3B9A">
      <w:pPr>
        <w:autoSpaceDE w:val="0"/>
        <w:autoSpaceDN w:val="0"/>
        <w:adjustRightInd w:val="0"/>
        <w:spacing w:after="0" w:line="240" w:lineRule="auto"/>
        <w:ind w:left="720"/>
        <w:rPr>
          <w:rFonts w:ascii="Cambria" w:hAnsi="Cambria" w:cs="SegoeUI"/>
          <w:b/>
          <w:bCs/>
          <w:color w:val="000000"/>
          <w:sz w:val="32"/>
          <w:szCs w:val="32"/>
          <w:lang w:val="en-GB"/>
        </w:rPr>
      </w:pPr>
    </w:p>
    <w:p w14:paraId="4A1C923C" w14:textId="77777777" w:rsidR="008A3B9A" w:rsidRDefault="008A3B9A" w:rsidP="008A3B9A">
      <w:pPr>
        <w:autoSpaceDE w:val="0"/>
        <w:autoSpaceDN w:val="0"/>
        <w:adjustRightInd w:val="0"/>
        <w:spacing w:after="0" w:line="240" w:lineRule="auto"/>
        <w:ind w:left="720"/>
        <w:rPr>
          <w:rFonts w:ascii="Cambria" w:hAnsi="Cambria" w:cs="SegoeUI"/>
          <w:b/>
          <w:bCs/>
          <w:color w:val="000000"/>
          <w:sz w:val="32"/>
          <w:szCs w:val="32"/>
          <w:lang w:val="en-GB"/>
        </w:rPr>
      </w:pPr>
    </w:p>
    <w:p w14:paraId="6830E520" w14:textId="77777777" w:rsidR="008A3B9A" w:rsidRDefault="008A3B9A" w:rsidP="008A3B9A">
      <w:pPr>
        <w:autoSpaceDE w:val="0"/>
        <w:autoSpaceDN w:val="0"/>
        <w:adjustRightInd w:val="0"/>
        <w:spacing w:after="0" w:line="240" w:lineRule="auto"/>
        <w:ind w:left="720"/>
        <w:rPr>
          <w:rFonts w:ascii="Cambria" w:hAnsi="Cambria" w:cs="SegoeUI"/>
          <w:b/>
          <w:bCs/>
          <w:color w:val="000000"/>
          <w:sz w:val="32"/>
          <w:szCs w:val="32"/>
          <w:lang w:val="en-GB"/>
        </w:rPr>
      </w:pPr>
    </w:p>
    <w:p w14:paraId="51F31F78" w14:textId="77777777" w:rsidR="008A3B9A" w:rsidRDefault="008A3B9A" w:rsidP="008A3B9A">
      <w:pPr>
        <w:autoSpaceDE w:val="0"/>
        <w:autoSpaceDN w:val="0"/>
        <w:adjustRightInd w:val="0"/>
        <w:spacing w:after="0" w:line="240" w:lineRule="auto"/>
        <w:ind w:left="720"/>
        <w:rPr>
          <w:rFonts w:ascii="Cambria" w:hAnsi="Cambria" w:cs="SegoeUI"/>
          <w:b/>
          <w:bCs/>
          <w:color w:val="000000"/>
          <w:sz w:val="32"/>
          <w:szCs w:val="32"/>
          <w:lang w:val="en-GB"/>
        </w:rPr>
      </w:pPr>
    </w:p>
    <w:p w14:paraId="02728C72" w14:textId="77777777" w:rsidR="008A3B9A" w:rsidRDefault="008A3B9A" w:rsidP="008A3B9A">
      <w:pPr>
        <w:autoSpaceDE w:val="0"/>
        <w:autoSpaceDN w:val="0"/>
        <w:adjustRightInd w:val="0"/>
        <w:spacing w:after="0" w:line="240" w:lineRule="auto"/>
        <w:ind w:left="720"/>
        <w:rPr>
          <w:rFonts w:ascii="Cambria" w:hAnsi="Cambria" w:cs="SegoeUI"/>
          <w:b/>
          <w:bCs/>
          <w:color w:val="000000"/>
          <w:sz w:val="32"/>
          <w:szCs w:val="32"/>
          <w:lang w:val="en-GB"/>
        </w:rPr>
      </w:pPr>
    </w:p>
    <w:p w14:paraId="08D55E69" w14:textId="770B2AB6" w:rsidR="008A3B9A" w:rsidRPr="008A3B9A" w:rsidRDefault="008A3B9A" w:rsidP="008A3B9A">
      <w:pPr>
        <w:autoSpaceDE w:val="0"/>
        <w:autoSpaceDN w:val="0"/>
        <w:adjustRightInd w:val="0"/>
        <w:spacing w:after="0" w:line="240" w:lineRule="auto"/>
        <w:ind w:left="720"/>
        <w:rPr>
          <w:rFonts w:ascii="Cambria" w:hAnsi="Cambria" w:cs="SegoeUI"/>
          <w:b/>
          <w:bCs/>
          <w:color w:val="000000"/>
          <w:sz w:val="28"/>
          <w:szCs w:val="28"/>
          <w:lang w:val="en-GB"/>
        </w:rPr>
      </w:pPr>
      <w:r w:rsidRPr="008A3B9A">
        <w:rPr>
          <w:rFonts w:ascii="Cambria" w:hAnsi="Cambria" w:cs="SegoeUI"/>
          <w:b/>
          <w:bCs/>
          <w:color w:val="000000"/>
          <w:sz w:val="28"/>
          <w:szCs w:val="28"/>
          <w:lang w:val="en-GB"/>
        </w:rPr>
        <w:t>Author: Ana Katnic</w:t>
      </w:r>
    </w:p>
    <w:p w14:paraId="29AC534E" w14:textId="5304A7CF" w:rsidR="008A3B9A" w:rsidRPr="008A3B9A" w:rsidRDefault="008A3B9A" w:rsidP="008A3B9A">
      <w:pPr>
        <w:autoSpaceDE w:val="0"/>
        <w:autoSpaceDN w:val="0"/>
        <w:adjustRightInd w:val="0"/>
        <w:spacing w:after="0" w:line="240" w:lineRule="auto"/>
        <w:ind w:left="720"/>
        <w:rPr>
          <w:rFonts w:ascii="Cambria" w:hAnsi="Cambria" w:cs="SegoeUI"/>
          <w:b/>
          <w:bCs/>
          <w:color w:val="000000"/>
          <w:sz w:val="28"/>
          <w:szCs w:val="28"/>
          <w:lang w:val="en-GB"/>
        </w:rPr>
      </w:pPr>
    </w:p>
    <w:p w14:paraId="74A68D2F" w14:textId="34832DE0" w:rsidR="008A3B9A" w:rsidRPr="008A3B9A" w:rsidRDefault="008A3B9A" w:rsidP="008A3B9A">
      <w:pPr>
        <w:autoSpaceDE w:val="0"/>
        <w:autoSpaceDN w:val="0"/>
        <w:adjustRightInd w:val="0"/>
        <w:spacing w:after="0" w:line="240" w:lineRule="auto"/>
        <w:ind w:left="720"/>
        <w:rPr>
          <w:rFonts w:ascii="Cambria" w:hAnsi="Cambria" w:cs="SegoeUI"/>
          <w:b/>
          <w:bCs/>
          <w:color w:val="000000"/>
          <w:sz w:val="28"/>
          <w:szCs w:val="28"/>
          <w:lang w:val="en-GB"/>
        </w:rPr>
      </w:pPr>
    </w:p>
    <w:p w14:paraId="2783B023" w14:textId="5C7DE3D1" w:rsidR="008A3B9A" w:rsidRPr="008A3B9A" w:rsidRDefault="008A3B9A" w:rsidP="008A3B9A">
      <w:pPr>
        <w:autoSpaceDE w:val="0"/>
        <w:autoSpaceDN w:val="0"/>
        <w:adjustRightInd w:val="0"/>
        <w:spacing w:after="0" w:line="240" w:lineRule="auto"/>
        <w:ind w:left="720"/>
        <w:rPr>
          <w:rFonts w:ascii="Cambria" w:hAnsi="Cambria" w:cs="SegoeUI"/>
          <w:b/>
          <w:bCs/>
          <w:color w:val="000000"/>
          <w:sz w:val="28"/>
          <w:szCs w:val="28"/>
          <w:lang w:val="en-GB"/>
        </w:rPr>
      </w:pPr>
      <w:r w:rsidRPr="008A3B9A">
        <w:rPr>
          <w:rFonts w:ascii="Cambria" w:hAnsi="Cambria" w:cs="SegoeUI"/>
          <w:b/>
          <w:bCs/>
          <w:color w:val="000000"/>
          <w:sz w:val="28"/>
          <w:szCs w:val="28"/>
          <w:lang w:val="en-GB"/>
        </w:rPr>
        <w:t>October 2020</w:t>
      </w:r>
    </w:p>
    <w:p w14:paraId="7244CFA5" w14:textId="77777777" w:rsidR="00C85F4C" w:rsidRPr="008A3B9A" w:rsidRDefault="00C85F4C" w:rsidP="008F7A0B">
      <w:pPr>
        <w:autoSpaceDE w:val="0"/>
        <w:autoSpaceDN w:val="0"/>
        <w:adjustRightInd w:val="0"/>
        <w:spacing w:after="0" w:line="240" w:lineRule="auto"/>
        <w:ind w:left="720"/>
        <w:jc w:val="both"/>
        <w:rPr>
          <w:rFonts w:ascii="Cambria" w:hAnsi="Cambria" w:cs="SegoeUI"/>
          <w:color w:val="000000"/>
          <w:sz w:val="28"/>
          <w:szCs w:val="28"/>
          <w:lang w:val="en-GB"/>
        </w:rPr>
      </w:pPr>
    </w:p>
    <w:p w14:paraId="03E6BCAD" w14:textId="67B06C1D" w:rsidR="00C85F4C" w:rsidRDefault="00C85F4C"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7630866C" w14:textId="3EA1E109"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6342DD3A" w14:textId="172DD470"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543B8269" w14:textId="0A06D90E"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43C19892" w14:textId="7506F280"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2692140F" w14:textId="4D184B28"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380810DA" w14:textId="287B5470"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1E630CFA" w14:textId="7E703913"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324A8544" w14:textId="6FE742D0"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15FB1FD9" w14:textId="77777777"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sdt>
      <w:sdtPr>
        <w:rPr>
          <w:rFonts w:asciiTheme="minorHAnsi" w:eastAsiaTheme="minorHAnsi" w:hAnsiTheme="minorHAnsi" w:cstheme="minorBidi"/>
          <w:color w:val="auto"/>
          <w:sz w:val="22"/>
          <w:szCs w:val="22"/>
        </w:rPr>
        <w:id w:val="-1355879190"/>
        <w:docPartObj>
          <w:docPartGallery w:val="Table of Contents"/>
          <w:docPartUnique/>
        </w:docPartObj>
      </w:sdtPr>
      <w:sdtEndPr>
        <w:rPr>
          <w:b/>
          <w:bCs/>
          <w:noProof/>
        </w:rPr>
      </w:sdtEndPr>
      <w:sdtContent>
        <w:p w14:paraId="2FDEADB7" w14:textId="48FE1C7D" w:rsidR="008A3B9A" w:rsidRDefault="008A3B9A">
          <w:pPr>
            <w:pStyle w:val="TOCHeading"/>
          </w:pPr>
          <w:r>
            <w:t>Contents</w:t>
          </w:r>
        </w:p>
        <w:p w14:paraId="6146A00E" w14:textId="3CC37DB5" w:rsidR="002C3F0F" w:rsidRDefault="008A3B9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4482951" w:history="1">
            <w:r w:rsidR="002C3F0F" w:rsidRPr="00BB2880">
              <w:rPr>
                <w:rStyle w:val="Hyperlink"/>
                <w:rFonts w:ascii="Cambria" w:hAnsi="Cambria" w:cs="Times New Roman"/>
                <w:b/>
                <w:noProof/>
                <w:lang w:val="en-GB"/>
              </w:rPr>
              <w:t>Introduction and gender analysis of the situation</w:t>
            </w:r>
            <w:r w:rsidR="002C3F0F">
              <w:rPr>
                <w:noProof/>
                <w:webHidden/>
              </w:rPr>
              <w:tab/>
            </w:r>
            <w:r w:rsidR="002C3F0F">
              <w:rPr>
                <w:noProof/>
                <w:webHidden/>
              </w:rPr>
              <w:fldChar w:fldCharType="begin"/>
            </w:r>
            <w:r w:rsidR="002C3F0F">
              <w:rPr>
                <w:noProof/>
                <w:webHidden/>
              </w:rPr>
              <w:instrText xml:space="preserve"> PAGEREF _Toc54482951 \h </w:instrText>
            </w:r>
            <w:r w:rsidR="002C3F0F">
              <w:rPr>
                <w:noProof/>
                <w:webHidden/>
              </w:rPr>
            </w:r>
            <w:r w:rsidR="002C3F0F">
              <w:rPr>
                <w:noProof/>
                <w:webHidden/>
              </w:rPr>
              <w:fldChar w:fldCharType="separate"/>
            </w:r>
            <w:r w:rsidR="002C3F0F">
              <w:rPr>
                <w:noProof/>
                <w:webHidden/>
              </w:rPr>
              <w:t>3</w:t>
            </w:r>
            <w:r w:rsidR="002C3F0F">
              <w:rPr>
                <w:noProof/>
                <w:webHidden/>
              </w:rPr>
              <w:fldChar w:fldCharType="end"/>
            </w:r>
          </w:hyperlink>
        </w:p>
        <w:p w14:paraId="6D772DE6" w14:textId="4B782A21" w:rsidR="002C3F0F" w:rsidRDefault="00E20377">
          <w:pPr>
            <w:pStyle w:val="TOC1"/>
            <w:tabs>
              <w:tab w:val="right" w:leader="dot" w:pos="9350"/>
            </w:tabs>
            <w:rPr>
              <w:rFonts w:eastAsiaTheme="minorEastAsia"/>
              <w:noProof/>
            </w:rPr>
          </w:pPr>
          <w:hyperlink w:anchor="_Toc54482952" w:history="1">
            <w:r w:rsidR="002C3F0F" w:rsidRPr="00BB2880">
              <w:rPr>
                <w:rStyle w:val="Hyperlink"/>
                <w:rFonts w:ascii="Cambria" w:hAnsi="Cambria" w:cs="Times New Roman"/>
                <w:b/>
                <w:noProof/>
                <w:lang w:val="en-GB"/>
              </w:rPr>
              <w:t>Chapter 0: Analysis of situation’s impact on women and men</w:t>
            </w:r>
            <w:r w:rsidR="002C3F0F">
              <w:rPr>
                <w:noProof/>
                <w:webHidden/>
              </w:rPr>
              <w:tab/>
            </w:r>
            <w:r w:rsidR="002C3F0F">
              <w:rPr>
                <w:noProof/>
                <w:webHidden/>
              </w:rPr>
              <w:fldChar w:fldCharType="begin"/>
            </w:r>
            <w:r w:rsidR="002C3F0F">
              <w:rPr>
                <w:noProof/>
                <w:webHidden/>
              </w:rPr>
              <w:instrText xml:space="preserve"> PAGEREF _Toc54482952 \h </w:instrText>
            </w:r>
            <w:r w:rsidR="002C3F0F">
              <w:rPr>
                <w:noProof/>
                <w:webHidden/>
              </w:rPr>
            </w:r>
            <w:r w:rsidR="002C3F0F">
              <w:rPr>
                <w:noProof/>
                <w:webHidden/>
              </w:rPr>
              <w:fldChar w:fldCharType="separate"/>
            </w:r>
            <w:r w:rsidR="002C3F0F">
              <w:rPr>
                <w:noProof/>
                <w:webHidden/>
              </w:rPr>
              <w:t>4</w:t>
            </w:r>
            <w:r w:rsidR="002C3F0F">
              <w:rPr>
                <w:noProof/>
                <w:webHidden/>
              </w:rPr>
              <w:fldChar w:fldCharType="end"/>
            </w:r>
          </w:hyperlink>
        </w:p>
        <w:p w14:paraId="1028B137" w14:textId="7DAC5B2B" w:rsidR="002C3F0F" w:rsidRDefault="00E20377">
          <w:pPr>
            <w:pStyle w:val="TOC1"/>
            <w:tabs>
              <w:tab w:val="right" w:leader="dot" w:pos="9350"/>
            </w:tabs>
            <w:rPr>
              <w:rFonts w:eastAsiaTheme="minorEastAsia"/>
              <w:noProof/>
            </w:rPr>
          </w:pPr>
          <w:hyperlink w:anchor="_Toc54482953" w:history="1">
            <w:r w:rsidR="002C3F0F" w:rsidRPr="00BB2880">
              <w:rPr>
                <w:rStyle w:val="Hyperlink"/>
                <w:rFonts w:ascii="Cambria" w:hAnsi="Cambria" w:cs="Times New Roman"/>
                <w:b/>
                <w:noProof/>
                <w:lang w:val="en-GB"/>
              </w:rPr>
              <w:t>Chapter 1: Timeliness of response</w:t>
            </w:r>
            <w:r w:rsidR="002C3F0F">
              <w:rPr>
                <w:noProof/>
                <w:webHidden/>
              </w:rPr>
              <w:tab/>
            </w:r>
            <w:r w:rsidR="002C3F0F">
              <w:rPr>
                <w:noProof/>
                <w:webHidden/>
              </w:rPr>
              <w:fldChar w:fldCharType="begin"/>
            </w:r>
            <w:r w:rsidR="002C3F0F">
              <w:rPr>
                <w:noProof/>
                <w:webHidden/>
              </w:rPr>
              <w:instrText xml:space="preserve"> PAGEREF _Toc54482953 \h </w:instrText>
            </w:r>
            <w:r w:rsidR="002C3F0F">
              <w:rPr>
                <w:noProof/>
                <w:webHidden/>
              </w:rPr>
            </w:r>
            <w:r w:rsidR="002C3F0F">
              <w:rPr>
                <w:noProof/>
                <w:webHidden/>
              </w:rPr>
              <w:fldChar w:fldCharType="separate"/>
            </w:r>
            <w:r w:rsidR="002C3F0F">
              <w:rPr>
                <w:noProof/>
                <w:webHidden/>
              </w:rPr>
              <w:t>9</w:t>
            </w:r>
            <w:r w:rsidR="002C3F0F">
              <w:rPr>
                <w:noProof/>
                <w:webHidden/>
              </w:rPr>
              <w:fldChar w:fldCharType="end"/>
            </w:r>
          </w:hyperlink>
        </w:p>
        <w:p w14:paraId="04234AC0" w14:textId="240360B4" w:rsidR="002C3F0F" w:rsidRDefault="00E20377">
          <w:pPr>
            <w:pStyle w:val="TOC1"/>
            <w:tabs>
              <w:tab w:val="right" w:leader="dot" w:pos="9350"/>
            </w:tabs>
            <w:rPr>
              <w:rFonts w:eastAsiaTheme="minorEastAsia"/>
              <w:noProof/>
            </w:rPr>
          </w:pPr>
          <w:hyperlink w:anchor="_Toc54482954" w:history="1">
            <w:r w:rsidR="002C3F0F" w:rsidRPr="00BB2880">
              <w:rPr>
                <w:rStyle w:val="Hyperlink"/>
                <w:rFonts w:ascii="Cambria" w:hAnsi="Cambria" w:cs="Times New Roman"/>
                <w:b/>
                <w:noProof/>
                <w:lang w:val="en-GB"/>
              </w:rPr>
              <w:t>Chapter 2: Gender responsiveness of measures and budgets;</w:t>
            </w:r>
            <w:r w:rsidR="002C3F0F">
              <w:rPr>
                <w:noProof/>
                <w:webHidden/>
              </w:rPr>
              <w:tab/>
            </w:r>
            <w:r w:rsidR="002C3F0F">
              <w:rPr>
                <w:noProof/>
                <w:webHidden/>
              </w:rPr>
              <w:fldChar w:fldCharType="begin"/>
            </w:r>
            <w:r w:rsidR="002C3F0F">
              <w:rPr>
                <w:noProof/>
                <w:webHidden/>
              </w:rPr>
              <w:instrText xml:space="preserve"> PAGEREF _Toc54482954 \h </w:instrText>
            </w:r>
            <w:r w:rsidR="002C3F0F">
              <w:rPr>
                <w:noProof/>
                <w:webHidden/>
              </w:rPr>
            </w:r>
            <w:r w:rsidR="002C3F0F">
              <w:rPr>
                <w:noProof/>
                <w:webHidden/>
              </w:rPr>
              <w:fldChar w:fldCharType="separate"/>
            </w:r>
            <w:r w:rsidR="002C3F0F">
              <w:rPr>
                <w:noProof/>
                <w:webHidden/>
              </w:rPr>
              <w:t>12</w:t>
            </w:r>
            <w:r w:rsidR="002C3F0F">
              <w:rPr>
                <w:noProof/>
                <w:webHidden/>
              </w:rPr>
              <w:fldChar w:fldCharType="end"/>
            </w:r>
          </w:hyperlink>
        </w:p>
        <w:p w14:paraId="58F74AF7" w14:textId="56DB798E" w:rsidR="002C3F0F" w:rsidRDefault="00E20377">
          <w:pPr>
            <w:pStyle w:val="TOC2"/>
            <w:tabs>
              <w:tab w:val="right" w:leader="dot" w:pos="9350"/>
            </w:tabs>
            <w:rPr>
              <w:rFonts w:eastAsiaTheme="minorEastAsia"/>
              <w:noProof/>
            </w:rPr>
          </w:pPr>
          <w:hyperlink w:anchor="_Toc54482955" w:history="1">
            <w:r w:rsidR="002C3F0F" w:rsidRPr="00BB2880">
              <w:rPr>
                <w:rStyle w:val="Hyperlink"/>
                <w:rFonts w:ascii="Cambria" w:hAnsi="Cambria"/>
                <w:noProof/>
                <w:lang w:val="en-GB"/>
              </w:rPr>
              <w:t>Domestic Violence</w:t>
            </w:r>
            <w:r w:rsidR="002C3F0F">
              <w:rPr>
                <w:noProof/>
                <w:webHidden/>
              </w:rPr>
              <w:tab/>
            </w:r>
            <w:r w:rsidR="002C3F0F">
              <w:rPr>
                <w:noProof/>
                <w:webHidden/>
              </w:rPr>
              <w:fldChar w:fldCharType="begin"/>
            </w:r>
            <w:r w:rsidR="002C3F0F">
              <w:rPr>
                <w:noProof/>
                <w:webHidden/>
              </w:rPr>
              <w:instrText xml:space="preserve"> PAGEREF _Toc54482955 \h </w:instrText>
            </w:r>
            <w:r w:rsidR="002C3F0F">
              <w:rPr>
                <w:noProof/>
                <w:webHidden/>
              </w:rPr>
            </w:r>
            <w:r w:rsidR="002C3F0F">
              <w:rPr>
                <w:noProof/>
                <w:webHidden/>
              </w:rPr>
              <w:fldChar w:fldCharType="separate"/>
            </w:r>
            <w:r w:rsidR="002C3F0F">
              <w:rPr>
                <w:noProof/>
                <w:webHidden/>
              </w:rPr>
              <w:t>13</w:t>
            </w:r>
            <w:r w:rsidR="002C3F0F">
              <w:rPr>
                <w:noProof/>
                <w:webHidden/>
              </w:rPr>
              <w:fldChar w:fldCharType="end"/>
            </w:r>
          </w:hyperlink>
        </w:p>
        <w:p w14:paraId="2203CDCF" w14:textId="71A10B93" w:rsidR="002C3F0F" w:rsidRDefault="00E20377">
          <w:pPr>
            <w:pStyle w:val="TOC2"/>
            <w:tabs>
              <w:tab w:val="right" w:leader="dot" w:pos="9350"/>
            </w:tabs>
            <w:rPr>
              <w:rFonts w:eastAsiaTheme="minorEastAsia"/>
              <w:noProof/>
            </w:rPr>
          </w:pPr>
          <w:hyperlink w:anchor="_Toc54482956" w:history="1">
            <w:r w:rsidR="002C3F0F" w:rsidRPr="00BB2880">
              <w:rPr>
                <w:rStyle w:val="Hyperlink"/>
                <w:rFonts w:ascii="Cambria" w:hAnsi="Cambria"/>
                <w:noProof/>
                <w:lang w:val="en-GB"/>
              </w:rPr>
              <w:t>Working from home</w:t>
            </w:r>
            <w:r w:rsidR="002C3F0F">
              <w:rPr>
                <w:noProof/>
                <w:webHidden/>
              </w:rPr>
              <w:tab/>
            </w:r>
            <w:r w:rsidR="002C3F0F">
              <w:rPr>
                <w:noProof/>
                <w:webHidden/>
              </w:rPr>
              <w:fldChar w:fldCharType="begin"/>
            </w:r>
            <w:r w:rsidR="002C3F0F">
              <w:rPr>
                <w:noProof/>
                <w:webHidden/>
              </w:rPr>
              <w:instrText xml:space="preserve"> PAGEREF _Toc54482956 \h </w:instrText>
            </w:r>
            <w:r w:rsidR="002C3F0F">
              <w:rPr>
                <w:noProof/>
                <w:webHidden/>
              </w:rPr>
            </w:r>
            <w:r w:rsidR="002C3F0F">
              <w:rPr>
                <w:noProof/>
                <w:webHidden/>
              </w:rPr>
              <w:fldChar w:fldCharType="separate"/>
            </w:r>
            <w:r w:rsidR="002C3F0F">
              <w:rPr>
                <w:noProof/>
                <w:webHidden/>
              </w:rPr>
              <w:t>13</w:t>
            </w:r>
            <w:r w:rsidR="002C3F0F">
              <w:rPr>
                <w:noProof/>
                <w:webHidden/>
              </w:rPr>
              <w:fldChar w:fldCharType="end"/>
            </w:r>
          </w:hyperlink>
        </w:p>
        <w:p w14:paraId="06FB3D25" w14:textId="7BDD7721" w:rsidR="002C3F0F" w:rsidRDefault="00E20377">
          <w:pPr>
            <w:pStyle w:val="TOC2"/>
            <w:tabs>
              <w:tab w:val="right" w:leader="dot" w:pos="9350"/>
            </w:tabs>
            <w:rPr>
              <w:rFonts w:eastAsiaTheme="minorEastAsia"/>
              <w:noProof/>
            </w:rPr>
          </w:pPr>
          <w:hyperlink w:anchor="_Toc54482957" w:history="1">
            <w:r w:rsidR="002C3F0F" w:rsidRPr="00BB2880">
              <w:rPr>
                <w:rStyle w:val="Hyperlink"/>
                <w:rFonts w:ascii="Cambria" w:hAnsi="Cambria"/>
                <w:noProof/>
                <w:lang w:val="en-GB"/>
              </w:rPr>
              <w:t>Education</w:t>
            </w:r>
            <w:r w:rsidR="002C3F0F">
              <w:rPr>
                <w:noProof/>
                <w:webHidden/>
              </w:rPr>
              <w:tab/>
            </w:r>
            <w:r w:rsidR="002C3F0F">
              <w:rPr>
                <w:noProof/>
                <w:webHidden/>
              </w:rPr>
              <w:fldChar w:fldCharType="begin"/>
            </w:r>
            <w:r w:rsidR="002C3F0F">
              <w:rPr>
                <w:noProof/>
                <w:webHidden/>
              </w:rPr>
              <w:instrText xml:space="preserve"> PAGEREF _Toc54482957 \h </w:instrText>
            </w:r>
            <w:r w:rsidR="002C3F0F">
              <w:rPr>
                <w:noProof/>
                <w:webHidden/>
              </w:rPr>
            </w:r>
            <w:r w:rsidR="002C3F0F">
              <w:rPr>
                <w:noProof/>
                <w:webHidden/>
              </w:rPr>
              <w:fldChar w:fldCharType="separate"/>
            </w:r>
            <w:r w:rsidR="002C3F0F">
              <w:rPr>
                <w:noProof/>
                <w:webHidden/>
              </w:rPr>
              <w:t>14</w:t>
            </w:r>
            <w:r w:rsidR="002C3F0F">
              <w:rPr>
                <w:noProof/>
                <w:webHidden/>
              </w:rPr>
              <w:fldChar w:fldCharType="end"/>
            </w:r>
          </w:hyperlink>
        </w:p>
        <w:p w14:paraId="6F6557BB" w14:textId="6C85A889" w:rsidR="002C3F0F" w:rsidRDefault="00E20377">
          <w:pPr>
            <w:pStyle w:val="TOC2"/>
            <w:tabs>
              <w:tab w:val="right" w:leader="dot" w:pos="9350"/>
            </w:tabs>
            <w:rPr>
              <w:rFonts w:eastAsiaTheme="minorEastAsia"/>
              <w:noProof/>
            </w:rPr>
          </w:pPr>
          <w:hyperlink w:anchor="_Toc54482958" w:history="1">
            <w:r w:rsidR="002C3F0F" w:rsidRPr="00BB2880">
              <w:rPr>
                <w:rStyle w:val="Hyperlink"/>
                <w:rFonts w:ascii="Cambria" w:hAnsi="Cambria"/>
                <w:noProof/>
                <w:lang w:val="en-GB"/>
              </w:rPr>
              <w:t>Model for new school year 2020/21</w:t>
            </w:r>
            <w:r w:rsidR="002C3F0F">
              <w:rPr>
                <w:noProof/>
                <w:webHidden/>
              </w:rPr>
              <w:tab/>
            </w:r>
            <w:r w:rsidR="002C3F0F">
              <w:rPr>
                <w:noProof/>
                <w:webHidden/>
              </w:rPr>
              <w:fldChar w:fldCharType="begin"/>
            </w:r>
            <w:r w:rsidR="002C3F0F">
              <w:rPr>
                <w:noProof/>
                <w:webHidden/>
              </w:rPr>
              <w:instrText xml:space="preserve"> PAGEREF _Toc54482958 \h </w:instrText>
            </w:r>
            <w:r w:rsidR="002C3F0F">
              <w:rPr>
                <w:noProof/>
                <w:webHidden/>
              </w:rPr>
            </w:r>
            <w:r w:rsidR="002C3F0F">
              <w:rPr>
                <w:noProof/>
                <w:webHidden/>
              </w:rPr>
              <w:fldChar w:fldCharType="separate"/>
            </w:r>
            <w:r w:rsidR="002C3F0F">
              <w:rPr>
                <w:noProof/>
                <w:webHidden/>
              </w:rPr>
              <w:t>14</w:t>
            </w:r>
            <w:r w:rsidR="002C3F0F">
              <w:rPr>
                <w:noProof/>
                <w:webHidden/>
              </w:rPr>
              <w:fldChar w:fldCharType="end"/>
            </w:r>
          </w:hyperlink>
        </w:p>
        <w:p w14:paraId="1DE38FFB" w14:textId="1EF231BF" w:rsidR="002C3F0F" w:rsidRDefault="00E20377">
          <w:pPr>
            <w:pStyle w:val="TOC2"/>
            <w:tabs>
              <w:tab w:val="right" w:leader="dot" w:pos="9350"/>
            </w:tabs>
            <w:rPr>
              <w:rFonts w:eastAsiaTheme="minorEastAsia"/>
              <w:noProof/>
            </w:rPr>
          </w:pPr>
          <w:hyperlink w:anchor="_Toc54482959" w:history="1">
            <w:r w:rsidR="002C3F0F" w:rsidRPr="00BB2880">
              <w:rPr>
                <w:rStyle w:val="Hyperlink"/>
                <w:rFonts w:ascii="Cambria" w:hAnsi="Cambria"/>
                <w:noProof/>
                <w:lang w:val="en-GB"/>
              </w:rPr>
              <w:t>Paid leave for parents of children not older than 11</w:t>
            </w:r>
            <w:r w:rsidR="002C3F0F">
              <w:rPr>
                <w:noProof/>
                <w:webHidden/>
              </w:rPr>
              <w:tab/>
            </w:r>
            <w:r w:rsidR="002C3F0F">
              <w:rPr>
                <w:noProof/>
                <w:webHidden/>
              </w:rPr>
              <w:fldChar w:fldCharType="begin"/>
            </w:r>
            <w:r w:rsidR="002C3F0F">
              <w:rPr>
                <w:noProof/>
                <w:webHidden/>
              </w:rPr>
              <w:instrText xml:space="preserve"> PAGEREF _Toc54482959 \h </w:instrText>
            </w:r>
            <w:r w:rsidR="002C3F0F">
              <w:rPr>
                <w:noProof/>
                <w:webHidden/>
              </w:rPr>
            </w:r>
            <w:r w:rsidR="002C3F0F">
              <w:rPr>
                <w:noProof/>
                <w:webHidden/>
              </w:rPr>
              <w:fldChar w:fldCharType="separate"/>
            </w:r>
            <w:r w:rsidR="002C3F0F">
              <w:rPr>
                <w:noProof/>
                <w:webHidden/>
              </w:rPr>
              <w:t>15</w:t>
            </w:r>
            <w:r w:rsidR="002C3F0F">
              <w:rPr>
                <w:noProof/>
                <w:webHidden/>
              </w:rPr>
              <w:fldChar w:fldCharType="end"/>
            </w:r>
          </w:hyperlink>
        </w:p>
        <w:p w14:paraId="3E174B27" w14:textId="34AD8765" w:rsidR="002C3F0F" w:rsidRDefault="00E20377">
          <w:pPr>
            <w:pStyle w:val="TOC2"/>
            <w:tabs>
              <w:tab w:val="right" w:leader="dot" w:pos="9350"/>
            </w:tabs>
            <w:rPr>
              <w:rFonts w:eastAsiaTheme="minorEastAsia"/>
              <w:noProof/>
            </w:rPr>
          </w:pPr>
          <w:hyperlink w:anchor="_Toc54482960" w:history="1">
            <w:r w:rsidR="002C3F0F" w:rsidRPr="00BB2880">
              <w:rPr>
                <w:rStyle w:val="Hyperlink"/>
                <w:rFonts w:ascii="Cambria" w:hAnsi="Cambria"/>
                <w:noProof/>
                <w:lang w:val="en-GB"/>
              </w:rPr>
              <w:t>The first set of economic measures</w:t>
            </w:r>
            <w:r w:rsidR="002C3F0F">
              <w:rPr>
                <w:noProof/>
                <w:webHidden/>
              </w:rPr>
              <w:tab/>
            </w:r>
            <w:r w:rsidR="002C3F0F">
              <w:rPr>
                <w:noProof/>
                <w:webHidden/>
              </w:rPr>
              <w:fldChar w:fldCharType="begin"/>
            </w:r>
            <w:r w:rsidR="002C3F0F">
              <w:rPr>
                <w:noProof/>
                <w:webHidden/>
              </w:rPr>
              <w:instrText xml:space="preserve"> PAGEREF _Toc54482960 \h </w:instrText>
            </w:r>
            <w:r w:rsidR="002C3F0F">
              <w:rPr>
                <w:noProof/>
                <w:webHidden/>
              </w:rPr>
            </w:r>
            <w:r w:rsidR="002C3F0F">
              <w:rPr>
                <w:noProof/>
                <w:webHidden/>
              </w:rPr>
              <w:fldChar w:fldCharType="separate"/>
            </w:r>
            <w:r w:rsidR="002C3F0F">
              <w:rPr>
                <w:noProof/>
                <w:webHidden/>
              </w:rPr>
              <w:t>15</w:t>
            </w:r>
            <w:r w:rsidR="002C3F0F">
              <w:rPr>
                <w:noProof/>
                <w:webHidden/>
              </w:rPr>
              <w:fldChar w:fldCharType="end"/>
            </w:r>
          </w:hyperlink>
        </w:p>
        <w:p w14:paraId="1EAAEF23" w14:textId="6C050BBF" w:rsidR="002C3F0F" w:rsidRDefault="00E20377">
          <w:pPr>
            <w:pStyle w:val="TOC2"/>
            <w:tabs>
              <w:tab w:val="right" w:leader="dot" w:pos="9350"/>
            </w:tabs>
            <w:rPr>
              <w:rFonts w:eastAsiaTheme="minorEastAsia"/>
              <w:noProof/>
            </w:rPr>
          </w:pPr>
          <w:hyperlink w:anchor="_Toc54482961" w:history="1">
            <w:r w:rsidR="002C3F0F" w:rsidRPr="00BB2880">
              <w:rPr>
                <w:rStyle w:val="Hyperlink"/>
                <w:rFonts w:ascii="Cambria" w:hAnsi="Cambria"/>
                <w:noProof/>
                <w:lang w:val="en-GB"/>
              </w:rPr>
              <w:t>The second set of economic measures</w:t>
            </w:r>
            <w:r w:rsidR="002C3F0F">
              <w:rPr>
                <w:noProof/>
                <w:webHidden/>
              </w:rPr>
              <w:tab/>
            </w:r>
            <w:r w:rsidR="002C3F0F">
              <w:rPr>
                <w:noProof/>
                <w:webHidden/>
              </w:rPr>
              <w:fldChar w:fldCharType="begin"/>
            </w:r>
            <w:r w:rsidR="002C3F0F">
              <w:rPr>
                <w:noProof/>
                <w:webHidden/>
              </w:rPr>
              <w:instrText xml:space="preserve"> PAGEREF _Toc54482961 \h </w:instrText>
            </w:r>
            <w:r w:rsidR="002C3F0F">
              <w:rPr>
                <w:noProof/>
                <w:webHidden/>
              </w:rPr>
            </w:r>
            <w:r w:rsidR="002C3F0F">
              <w:rPr>
                <w:noProof/>
                <w:webHidden/>
              </w:rPr>
              <w:fldChar w:fldCharType="separate"/>
            </w:r>
            <w:r w:rsidR="002C3F0F">
              <w:rPr>
                <w:noProof/>
                <w:webHidden/>
              </w:rPr>
              <w:t>16</w:t>
            </w:r>
            <w:r w:rsidR="002C3F0F">
              <w:rPr>
                <w:noProof/>
                <w:webHidden/>
              </w:rPr>
              <w:fldChar w:fldCharType="end"/>
            </w:r>
          </w:hyperlink>
        </w:p>
        <w:p w14:paraId="1EA4CEA2" w14:textId="28FACB2B" w:rsidR="002C3F0F" w:rsidRDefault="00E20377">
          <w:pPr>
            <w:pStyle w:val="TOC2"/>
            <w:tabs>
              <w:tab w:val="right" w:leader="dot" w:pos="9350"/>
            </w:tabs>
            <w:rPr>
              <w:rFonts w:eastAsiaTheme="minorEastAsia"/>
              <w:noProof/>
            </w:rPr>
          </w:pPr>
          <w:hyperlink w:anchor="_Toc54482962" w:history="1">
            <w:r w:rsidR="002C3F0F" w:rsidRPr="00BB2880">
              <w:rPr>
                <w:rStyle w:val="Hyperlink"/>
                <w:rFonts w:ascii="Cambria" w:hAnsi="Cambria"/>
                <w:noProof/>
                <w:lang w:val="en-GB"/>
              </w:rPr>
              <w:t>The third set of economic measures</w:t>
            </w:r>
            <w:r w:rsidR="002C3F0F">
              <w:rPr>
                <w:noProof/>
                <w:webHidden/>
              </w:rPr>
              <w:tab/>
            </w:r>
            <w:r w:rsidR="002C3F0F">
              <w:rPr>
                <w:noProof/>
                <w:webHidden/>
              </w:rPr>
              <w:fldChar w:fldCharType="begin"/>
            </w:r>
            <w:r w:rsidR="002C3F0F">
              <w:rPr>
                <w:noProof/>
                <w:webHidden/>
              </w:rPr>
              <w:instrText xml:space="preserve"> PAGEREF _Toc54482962 \h </w:instrText>
            </w:r>
            <w:r w:rsidR="002C3F0F">
              <w:rPr>
                <w:noProof/>
                <w:webHidden/>
              </w:rPr>
            </w:r>
            <w:r w:rsidR="002C3F0F">
              <w:rPr>
                <w:noProof/>
                <w:webHidden/>
              </w:rPr>
              <w:fldChar w:fldCharType="separate"/>
            </w:r>
            <w:r w:rsidR="002C3F0F">
              <w:rPr>
                <w:noProof/>
                <w:webHidden/>
              </w:rPr>
              <w:t>16</w:t>
            </w:r>
            <w:r w:rsidR="002C3F0F">
              <w:rPr>
                <w:noProof/>
                <w:webHidden/>
              </w:rPr>
              <w:fldChar w:fldCharType="end"/>
            </w:r>
          </w:hyperlink>
        </w:p>
        <w:p w14:paraId="3397EA2E" w14:textId="1B771040" w:rsidR="002C3F0F" w:rsidRDefault="00E20377">
          <w:pPr>
            <w:pStyle w:val="TOC1"/>
            <w:tabs>
              <w:tab w:val="right" w:leader="dot" w:pos="9350"/>
            </w:tabs>
            <w:rPr>
              <w:rFonts w:eastAsiaTheme="minorEastAsia"/>
              <w:noProof/>
            </w:rPr>
          </w:pPr>
          <w:hyperlink w:anchor="_Toc54482963" w:history="1">
            <w:r w:rsidR="002C3F0F" w:rsidRPr="00BB2880">
              <w:rPr>
                <w:rStyle w:val="Hyperlink"/>
                <w:rFonts w:ascii="Cambria" w:hAnsi="Cambria" w:cs="Times New Roman"/>
                <w:b/>
                <w:noProof/>
                <w:lang w:val="en-GB"/>
              </w:rPr>
              <w:t>Chapter 3: Gendered public finance management of Covid-19 response</w:t>
            </w:r>
            <w:r w:rsidR="002C3F0F">
              <w:rPr>
                <w:noProof/>
                <w:webHidden/>
              </w:rPr>
              <w:tab/>
            </w:r>
            <w:r w:rsidR="002C3F0F">
              <w:rPr>
                <w:noProof/>
                <w:webHidden/>
              </w:rPr>
              <w:fldChar w:fldCharType="begin"/>
            </w:r>
            <w:r w:rsidR="002C3F0F">
              <w:rPr>
                <w:noProof/>
                <w:webHidden/>
              </w:rPr>
              <w:instrText xml:space="preserve"> PAGEREF _Toc54482963 \h </w:instrText>
            </w:r>
            <w:r w:rsidR="002C3F0F">
              <w:rPr>
                <w:noProof/>
                <w:webHidden/>
              </w:rPr>
            </w:r>
            <w:r w:rsidR="002C3F0F">
              <w:rPr>
                <w:noProof/>
                <w:webHidden/>
              </w:rPr>
              <w:fldChar w:fldCharType="separate"/>
            </w:r>
            <w:r w:rsidR="002C3F0F">
              <w:rPr>
                <w:noProof/>
                <w:webHidden/>
              </w:rPr>
              <w:t>17</w:t>
            </w:r>
            <w:r w:rsidR="002C3F0F">
              <w:rPr>
                <w:noProof/>
                <w:webHidden/>
              </w:rPr>
              <w:fldChar w:fldCharType="end"/>
            </w:r>
          </w:hyperlink>
        </w:p>
        <w:p w14:paraId="65FFAB91" w14:textId="0D637969" w:rsidR="002C3F0F" w:rsidRDefault="00E20377">
          <w:pPr>
            <w:pStyle w:val="TOC1"/>
            <w:tabs>
              <w:tab w:val="right" w:leader="dot" w:pos="9350"/>
            </w:tabs>
            <w:rPr>
              <w:rFonts w:eastAsiaTheme="minorEastAsia"/>
              <w:noProof/>
            </w:rPr>
          </w:pPr>
          <w:hyperlink w:anchor="_Toc54482964" w:history="1">
            <w:r w:rsidR="002C3F0F" w:rsidRPr="00BB2880">
              <w:rPr>
                <w:rStyle w:val="Hyperlink"/>
                <w:rFonts w:ascii="Cambria" w:hAnsi="Cambria" w:cs="Times New Roman"/>
                <w:b/>
                <w:noProof/>
                <w:lang w:val="en-GB"/>
              </w:rPr>
              <w:t>Chapter 4: Gender impact of Covid-19 response</w:t>
            </w:r>
            <w:r w:rsidR="002C3F0F">
              <w:rPr>
                <w:noProof/>
                <w:webHidden/>
              </w:rPr>
              <w:tab/>
            </w:r>
            <w:r w:rsidR="002C3F0F">
              <w:rPr>
                <w:noProof/>
                <w:webHidden/>
              </w:rPr>
              <w:fldChar w:fldCharType="begin"/>
            </w:r>
            <w:r w:rsidR="002C3F0F">
              <w:rPr>
                <w:noProof/>
                <w:webHidden/>
              </w:rPr>
              <w:instrText xml:space="preserve"> PAGEREF _Toc54482964 \h </w:instrText>
            </w:r>
            <w:r w:rsidR="002C3F0F">
              <w:rPr>
                <w:noProof/>
                <w:webHidden/>
              </w:rPr>
            </w:r>
            <w:r w:rsidR="002C3F0F">
              <w:rPr>
                <w:noProof/>
                <w:webHidden/>
              </w:rPr>
              <w:fldChar w:fldCharType="separate"/>
            </w:r>
            <w:r w:rsidR="002C3F0F">
              <w:rPr>
                <w:noProof/>
                <w:webHidden/>
              </w:rPr>
              <w:t>19</w:t>
            </w:r>
            <w:r w:rsidR="002C3F0F">
              <w:rPr>
                <w:noProof/>
                <w:webHidden/>
              </w:rPr>
              <w:fldChar w:fldCharType="end"/>
            </w:r>
          </w:hyperlink>
        </w:p>
        <w:p w14:paraId="1C65D71C" w14:textId="260C59CF" w:rsidR="002C3F0F" w:rsidRDefault="00E20377">
          <w:pPr>
            <w:pStyle w:val="TOC1"/>
            <w:tabs>
              <w:tab w:val="right" w:leader="dot" w:pos="9350"/>
            </w:tabs>
            <w:rPr>
              <w:rFonts w:eastAsiaTheme="minorEastAsia"/>
              <w:noProof/>
            </w:rPr>
          </w:pPr>
          <w:hyperlink w:anchor="_Toc54482965" w:history="1">
            <w:r w:rsidR="002C3F0F" w:rsidRPr="00BB2880">
              <w:rPr>
                <w:rStyle w:val="Hyperlink"/>
                <w:rFonts w:ascii="Cambria" w:hAnsi="Cambria" w:cs="Times New Roman"/>
                <w:b/>
                <w:noProof/>
                <w:lang w:val="en-GB"/>
              </w:rPr>
              <w:t>Conclusions</w:t>
            </w:r>
            <w:r w:rsidR="002C3F0F">
              <w:rPr>
                <w:noProof/>
                <w:webHidden/>
              </w:rPr>
              <w:tab/>
            </w:r>
            <w:r w:rsidR="002C3F0F">
              <w:rPr>
                <w:noProof/>
                <w:webHidden/>
              </w:rPr>
              <w:fldChar w:fldCharType="begin"/>
            </w:r>
            <w:r w:rsidR="002C3F0F">
              <w:rPr>
                <w:noProof/>
                <w:webHidden/>
              </w:rPr>
              <w:instrText xml:space="preserve"> PAGEREF _Toc54482965 \h </w:instrText>
            </w:r>
            <w:r w:rsidR="002C3F0F">
              <w:rPr>
                <w:noProof/>
                <w:webHidden/>
              </w:rPr>
            </w:r>
            <w:r w:rsidR="002C3F0F">
              <w:rPr>
                <w:noProof/>
                <w:webHidden/>
              </w:rPr>
              <w:fldChar w:fldCharType="separate"/>
            </w:r>
            <w:r w:rsidR="002C3F0F">
              <w:rPr>
                <w:noProof/>
                <w:webHidden/>
              </w:rPr>
              <w:t>19</w:t>
            </w:r>
            <w:r w:rsidR="002C3F0F">
              <w:rPr>
                <w:noProof/>
                <w:webHidden/>
              </w:rPr>
              <w:fldChar w:fldCharType="end"/>
            </w:r>
          </w:hyperlink>
        </w:p>
        <w:p w14:paraId="09FA0333" w14:textId="1AAC116E" w:rsidR="002C3F0F" w:rsidRDefault="00E20377">
          <w:pPr>
            <w:pStyle w:val="TOC1"/>
            <w:tabs>
              <w:tab w:val="right" w:leader="dot" w:pos="9350"/>
            </w:tabs>
            <w:rPr>
              <w:rFonts w:eastAsiaTheme="minorEastAsia"/>
              <w:noProof/>
            </w:rPr>
          </w:pPr>
          <w:hyperlink w:anchor="_Toc54482966" w:history="1">
            <w:r w:rsidR="002C3F0F" w:rsidRPr="00BB2880">
              <w:rPr>
                <w:rStyle w:val="Hyperlink"/>
                <w:rFonts w:ascii="Cambria" w:hAnsi="Cambria" w:cs="Times New Roman"/>
                <w:b/>
                <w:noProof/>
                <w:lang w:val="en-GB"/>
              </w:rPr>
              <w:t>Recommendations</w:t>
            </w:r>
            <w:r w:rsidR="002C3F0F">
              <w:rPr>
                <w:noProof/>
                <w:webHidden/>
              </w:rPr>
              <w:tab/>
            </w:r>
            <w:r w:rsidR="002C3F0F">
              <w:rPr>
                <w:noProof/>
                <w:webHidden/>
              </w:rPr>
              <w:fldChar w:fldCharType="begin"/>
            </w:r>
            <w:r w:rsidR="002C3F0F">
              <w:rPr>
                <w:noProof/>
                <w:webHidden/>
              </w:rPr>
              <w:instrText xml:space="preserve"> PAGEREF _Toc54482966 \h </w:instrText>
            </w:r>
            <w:r w:rsidR="002C3F0F">
              <w:rPr>
                <w:noProof/>
                <w:webHidden/>
              </w:rPr>
            </w:r>
            <w:r w:rsidR="002C3F0F">
              <w:rPr>
                <w:noProof/>
                <w:webHidden/>
              </w:rPr>
              <w:fldChar w:fldCharType="separate"/>
            </w:r>
            <w:r w:rsidR="002C3F0F">
              <w:rPr>
                <w:noProof/>
                <w:webHidden/>
              </w:rPr>
              <w:t>20</w:t>
            </w:r>
            <w:r w:rsidR="002C3F0F">
              <w:rPr>
                <w:noProof/>
                <w:webHidden/>
              </w:rPr>
              <w:fldChar w:fldCharType="end"/>
            </w:r>
          </w:hyperlink>
        </w:p>
        <w:p w14:paraId="0CBB0C97" w14:textId="57596D94" w:rsidR="008A3B9A" w:rsidRDefault="008A3B9A">
          <w:r>
            <w:rPr>
              <w:b/>
              <w:bCs/>
              <w:noProof/>
            </w:rPr>
            <w:fldChar w:fldCharType="end"/>
          </w:r>
        </w:p>
      </w:sdtContent>
    </w:sdt>
    <w:p w14:paraId="0A7E71C1" w14:textId="15F114DF"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5CBA60B0" w14:textId="751C2A2F"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548B3CA4" w14:textId="68E312DC"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6A578305" w14:textId="2F7F88A9"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4AAA8340" w14:textId="4901D51C"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6659601F" w14:textId="7949D1C8"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2001CFAF" w14:textId="542846C5"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282FD1CA" w14:textId="6E1A9D8C"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0E1AE798" w14:textId="7A0C0FF7"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3BCD7669" w14:textId="54446167" w:rsidR="004521BB" w:rsidRDefault="004521BB"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5E597C4A" w14:textId="2A0214DA" w:rsidR="004521BB" w:rsidRDefault="004521BB"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2CE6AD3D" w14:textId="2890BFEC" w:rsidR="004521BB" w:rsidRDefault="004521BB"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541F9481" w14:textId="5A90F58C" w:rsidR="004521BB" w:rsidRDefault="004521BB"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0628F027" w14:textId="504E80D2" w:rsidR="004521BB" w:rsidRDefault="004521BB" w:rsidP="004521BB">
      <w:pPr>
        <w:autoSpaceDE w:val="0"/>
        <w:autoSpaceDN w:val="0"/>
        <w:adjustRightInd w:val="0"/>
        <w:spacing w:after="0" w:line="240" w:lineRule="auto"/>
        <w:jc w:val="both"/>
        <w:rPr>
          <w:rFonts w:ascii="Cambria" w:hAnsi="Cambria" w:cs="SegoeUI"/>
          <w:color w:val="000000"/>
          <w:sz w:val="24"/>
          <w:szCs w:val="24"/>
          <w:lang w:val="en-GB"/>
        </w:rPr>
      </w:pPr>
    </w:p>
    <w:p w14:paraId="3991AFBF" w14:textId="3EA98087"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07B4927D" w14:textId="75C0AD86"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7BCDDD65" w14:textId="6505CE2A" w:rsidR="008A3B9A"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2AC3171F" w14:textId="77777777" w:rsidR="008A3B9A" w:rsidRPr="00CF625B" w:rsidRDefault="008A3B9A"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5ABCA7A5" w14:textId="53FEF55E" w:rsidR="008A3B9A" w:rsidRDefault="008A3B9A" w:rsidP="008A3B9A">
      <w:pPr>
        <w:pStyle w:val="Heading1"/>
        <w:spacing w:before="0" w:line="240" w:lineRule="auto"/>
        <w:rPr>
          <w:rFonts w:ascii="Cambria" w:hAnsi="Cambria" w:cs="Times New Roman"/>
          <w:b/>
          <w:sz w:val="24"/>
          <w:szCs w:val="24"/>
          <w:lang w:val="en-GB"/>
        </w:rPr>
      </w:pPr>
    </w:p>
    <w:p w14:paraId="7717EC7D" w14:textId="77777777" w:rsidR="008A3B9A" w:rsidRPr="008A3B9A" w:rsidRDefault="008A3B9A" w:rsidP="008A3B9A">
      <w:pPr>
        <w:spacing w:after="0"/>
        <w:rPr>
          <w:lang w:val="en-GB"/>
        </w:rPr>
      </w:pPr>
    </w:p>
    <w:p w14:paraId="6CD21F12" w14:textId="5E018C17" w:rsidR="008A3B9A" w:rsidRDefault="008A3B9A" w:rsidP="008A3B9A">
      <w:pPr>
        <w:pStyle w:val="Heading1"/>
        <w:spacing w:before="0" w:line="240" w:lineRule="auto"/>
        <w:rPr>
          <w:rFonts w:ascii="Cambria" w:hAnsi="Cambria" w:cs="Times New Roman"/>
          <w:b/>
          <w:sz w:val="24"/>
          <w:szCs w:val="24"/>
          <w:lang w:val="en-GB"/>
        </w:rPr>
      </w:pPr>
    </w:p>
    <w:p w14:paraId="7C683A66" w14:textId="77777777" w:rsidR="008A3B9A" w:rsidRPr="008A3B9A" w:rsidRDefault="008A3B9A" w:rsidP="008A3B9A">
      <w:pPr>
        <w:rPr>
          <w:lang w:val="en-GB"/>
        </w:rPr>
      </w:pPr>
    </w:p>
    <w:p w14:paraId="14A4F50D" w14:textId="1136A749" w:rsidR="00C85F4C" w:rsidRPr="004010C7" w:rsidRDefault="00C85F4C" w:rsidP="004521BB">
      <w:pPr>
        <w:pStyle w:val="Heading1"/>
        <w:spacing w:before="0" w:after="120" w:line="240" w:lineRule="auto"/>
        <w:rPr>
          <w:rFonts w:ascii="Cambria" w:hAnsi="Cambria" w:cs="Times New Roman"/>
          <w:b/>
          <w:sz w:val="24"/>
          <w:szCs w:val="24"/>
          <w:lang w:val="en-GB"/>
        </w:rPr>
      </w:pPr>
      <w:bookmarkStart w:id="0" w:name="_Toc54482951"/>
      <w:r w:rsidRPr="004010C7">
        <w:rPr>
          <w:rFonts w:ascii="Cambria" w:hAnsi="Cambria" w:cs="Times New Roman"/>
          <w:b/>
          <w:sz w:val="24"/>
          <w:szCs w:val="24"/>
          <w:lang w:val="en-GB"/>
        </w:rPr>
        <w:t>Introduction and gender analysis of the situation</w:t>
      </w:r>
      <w:bookmarkEnd w:id="0"/>
    </w:p>
    <w:p w14:paraId="11FCD758" w14:textId="76FFE98C" w:rsidR="00661E32" w:rsidRDefault="003B1090" w:rsidP="00661E32">
      <w:pPr>
        <w:pStyle w:val="NormalWeb"/>
        <w:shd w:val="clear" w:color="auto" w:fill="FFFFFF"/>
        <w:spacing w:before="0" w:beforeAutospacing="0" w:after="0" w:afterAutospacing="0"/>
        <w:textAlignment w:val="baseline"/>
        <w:rPr>
          <w:rFonts w:ascii="Cambria" w:hAnsi="Cambria"/>
        </w:rPr>
      </w:pPr>
      <w:r>
        <w:rPr>
          <w:rFonts w:ascii="Cambria" w:hAnsi="Cambria"/>
        </w:rPr>
        <w:t>Globally, t</w:t>
      </w:r>
      <w:r w:rsidR="00661E32" w:rsidRPr="00661E32">
        <w:rPr>
          <w:rFonts w:ascii="Cambria" w:hAnsi="Cambria"/>
        </w:rPr>
        <w:t xml:space="preserve">he spread of the COVID-19 pandemic </w:t>
      </w:r>
      <w:r w:rsidR="00A445ED">
        <w:rPr>
          <w:rFonts w:ascii="Cambria" w:hAnsi="Cambria"/>
        </w:rPr>
        <w:t xml:space="preserve">threatens to annulate gains made in the field of </w:t>
      </w:r>
      <w:r w:rsidR="00A445ED" w:rsidRPr="00661E32">
        <w:rPr>
          <w:rFonts w:ascii="Cambria" w:hAnsi="Cambria"/>
        </w:rPr>
        <w:t>gender equality</w:t>
      </w:r>
      <w:r w:rsidR="00661E32" w:rsidRPr="00661E32">
        <w:rPr>
          <w:rFonts w:ascii="Cambria" w:hAnsi="Cambria"/>
        </w:rPr>
        <w:t xml:space="preserve">. The pandemic is deepening inequalities, </w:t>
      </w:r>
      <w:r w:rsidR="00A445ED">
        <w:rPr>
          <w:rFonts w:ascii="Cambria" w:hAnsi="Cambria"/>
        </w:rPr>
        <w:t>revealing</w:t>
      </w:r>
      <w:r w:rsidR="00661E32" w:rsidRPr="00661E32">
        <w:rPr>
          <w:rFonts w:ascii="Cambria" w:hAnsi="Cambria"/>
        </w:rPr>
        <w:t xml:space="preserve"> vulnerabilities in economic </w:t>
      </w:r>
      <w:r w:rsidR="00A445ED" w:rsidRPr="00661E32">
        <w:rPr>
          <w:rFonts w:ascii="Cambria" w:hAnsi="Cambria"/>
        </w:rPr>
        <w:t xml:space="preserve">social, </w:t>
      </w:r>
      <w:r w:rsidR="00A445ED">
        <w:rPr>
          <w:rFonts w:ascii="Cambria" w:hAnsi="Cambria"/>
        </w:rPr>
        <w:t xml:space="preserve">and </w:t>
      </w:r>
      <w:r w:rsidR="00A445ED" w:rsidRPr="00661E32">
        <w:rPr>
          <w:rFonts w:ascii="Cambria" w:hAnsi="Cambria"/>
        </w:rPr>
        <w:t xml:space="preserve">political </w:t>
      </w:r>
      <w:r w:rsidR="00661E32" w:rsidRPr="00661E32">
        <w:rPr>
          <w:rFonts w:ascii="Cambria" w:hAnsi="Cambria"/>
        </w:rPr>
        <w:t>systems.</w:t>
      </w:r>
    </w:p>
    <w:p w14:paraId="20B5BC27" w14:textId="77777777" w:rsidR="003B1090" w:rsidRDefault="003B1090" w:rsidP="00661E32">
      <w:pPr>
        <w:pStyle w:val="NormalWeb"/>
        <w:shd w:val="clear" w:color="auto" w:fill="FFFFFF"/>
        <w:spacing w:before="0" w:beforeAutospacing="0" w:after="0" w:afterAutospacing="0"/>
        <w:textAlignment w:val="baseline"/>
        <w:rPr>
          <w:rFonts w:ascii="Cambria" w:hAnsi="Cambria"/>
        </w:rPr>
      </w:pPr>
    </w:p>
    <w:p w14:paraId="3E0D3BDF" w14:textId="77777777" w:rsidR="003B1090" w:rsidRDefault="00C97C13" w:rsidP="00C554AF">
      <w:pPr>
        <w:pStyle w:val="NormalWeb"/>
        <w:shd w:val="clear" w:color="auto" w:fill="FFFFFF"/>
        <w:spacing w:before="0" w:beforeAutospacing="0" w:after="0" w:afterAutospacing="0"/>
        <w:textAlignment w:val="baseline"/>
        <w:rPr>
          <w:rFonts w:ascii="Cambria" w:hAnsi="Cambria"/>
        </w:rPr>
      </w:pPr>
      <w:r>
        <w:rPr>
          <w:rFonts w:ascii="Cambria" w:hAnsi="Cambria"/>
        </w:rPr>
        <w:t xml:space="preserve">Montenegro, has not set </w:t>
      </w:r>
      <w:r w:rsidR="003B1090">
        <w:rPr>
          <w:rFonts w:ascii="Cambria" w:hAnsi="Cambria"/>
        </w:rPr>
        <w:t xml:space="preserve">the </w:t>
      </w:r>
      <w:r>
        <w:rPr>
          <w:rFonts w:ascii="Cambria" w:hAnsi="Cambria"/>
        </w:rPr>
        <w:t xml:space="preserve">system for measuring how its response to Covid-19 affected gender equality. </w:t>
      </w:r>
      <w:r w:rsidR="00C554AF">
        <w:rPr>
          <w:rFonts w:ascii="Cambria" w:hAnsi="Cambria"/>
        </w:rPr>
        <w:t>W</w:t>
      </w:r>
      <w:r w:rsidRPr="00C554AF">
        <w:rPr>
          <w:rFonts w:ascii="Cambria" w:hAnsi="Cambria"/>
        </w:rPr>
        <w:t>omen's representation in all COVID-19 response and decision-making</w:t>
      </w:r>
      <w:r w:rsidR="00C554AF">
        <w:rPr>
          <w:rFonts w:ascii="Cambria" w:hAnsi="Cambria"/>
        </w:rPr>
        <w:t xml:space="preserve"> was not equal in Montenegro. </w:t>
      </w:r>
    </w:p>
    <w:p w14:paraId="593D786E" w14:textId="77777777" w:rsidR="003B1090" w:rsidRDefault="003B1090" w:rsidP="00C554AF">
      <w:pPr>
        <w:pStyle w:val="NormalWeb"/>
        <w:shd w:val="clear" w:color="auto" w:fill="FFFFFF"/>
        <w:spacing w:before="0" w:beforeAutospacing="0" w:after="0" w:afterAutospacing="0"/>
        <w:textAlignment w:val="baseline"/>
        <w:rPr>
          <w:rFonts w:ascii="Cambria" w:hAnsi="Cambria"/>
        </w:rPr>
      </w:pPr>
    </w:p>
    <w:p w14:paraId="4E98F6A2" w14:textId="1CBEA7F1" w:rsidR="0029647D" w:rsidRDefault="00C554AF" w:rsidP="00C554AF">
      <w:pPr>
        <w:pStyle w:val="NormalWeb"/>
        <w:shd w:val="clear" w:color="auto" w:fill="FFFFFF"/>
        <w:spacing w:before="0" w:beforeAutospacing="0" w:after="0" w:afterAutospacing="0"/>
        <w:textAlignment w:val="baseline"/>
        <w:rPr>
          <w:rFonts w:ascii="Cambria" w:hAnsi="Cambria"/>
        </w:rPr>
      </w:pPr>
      <w:r>
        <w:rPr>
          <w:rFonts w:ascii="Cambria" w:hAnsi="Cambria"/>
        </w:rPr>
        <w:t>The only state measure that was indisputably targeting women was rection in solving cases of domestic violence</w:t>
      </w:r>
      <w:r w:rsidR="0029647D">
        <w:rPr>
          <w:rFonts w:ascii="Cambria" w:hAnsi="Cambria"/>
        </w:rPr>
        <w:t>, which was introduced upon the strong reaction of the group of women’s CSOs</w:t>
      </w:r>
      <w:r>
        <w:rPr>
          <w:rFonts w:ascii="Cambria" w:hAnsi="Cambria"/>
        </w:rPr>
        <w:t>.</w:t>
      </w:r>
    </w:p>
    <w:p w14:paraId="6E9878AF" w14:textId="77777777" w:rsidR="0029647D" w:rsidRDefault="0029647D" w:rsidP="00C554AF">
      <w:pPr>
        <w:pStyle w:val="NormalWeb"/>
        <w:shd w:val="clear" w:color="auto" w:fill="FFFFFF"/>
        <w:spacing w:before="0" w:beforeAutospacing="0" w:after="0" w:afterAutospacing="0"/>
        <w:textAlignment w:val="baseline"/>
        <w:rPr>
          <w:rFonts w:ascii="Cambria" w:hAnsi="Cambria"/>
        </w:rPr>
      </w:pPr>
    </w:p>
    <w:p w14:paraId="76395F82" w14:textId="0D004FA1" w:rsidR="00C97C13" w:rsidRDefault="0029647D" w:rsidP="00C554AF">
      <w:pPr>
        <w:pStyle w:val="NormalWeb"/>
        <w:shd w:val="clear" w:color="auto" w:fill="FFFFFF"/>
        <w:spacing w:before="0" w:beforeAutospacing="0" w:after="0" w:afterAutospacing="0"/>
        <w:textAlignment w:val="baseline"/>
        <w:rPr>
          <w:rFonts w:ascii="Cambria" w:hAnsi="Cambria"/>
        </w:rPr>
      </w:pPr>
      <w:r>
        <w:rPr>
          <w:rFonts w:ascii="Cambria" w:hAnsi="Cambria"/>
        </w:rPr>
        <w:t>T</w:t>
      </w:r>
      <w:r w:rsidRPr="00C554AF">
        <w:rPr>
          <w:rFonts w:ascii="Cambria" w:hAnsi="Cambria"/>
        </w:rPr>
        <w:t>ransformative change for equality by addressing the care economy, paid and unpaid</w:t>
      </w:r>
      <w:r w:rsidR="003B1090">
        <w:rPr>
          <w:rFonts w:ascii="Cambria" w:hAnsi="Cambria"/>
        </w:rPr>
        <w:t>,</w:t>
      </w:r>
      <w:r w:rsidRPr="00C554AF">
        <w:rPr>
          <w:rFonts w:ascii="Cambria" w:hAnsi="Cambria"/>
        </w:rPr>
        <w:t xml:space="preserve"> </w:t>
      </w:r>
      <w:r>
        <w:rPr>
          <w:rFonts w:ascii="Cambria" w:hAnsi="Cambria"/>
        </w:rPr>
        <w:t xml:space="preserve">has not happened during the crisis </w:t>
      </w:r>
      <w:r w:rsidR="003B1090">
        <w:rPr>
          <w:rFonts w:ascii="Cambria" w:hAnsi="Cambria"/>
        </w:rPr>
        <w:t xml:space="preserve">and, contrarily, </w:t>
      </w:r>
      <w:r>
        <w:rPr>
          <w:rFonts w:ascii="Cambria" w:hAnsi="Cambria"/>
        </w:rPr>
        <w:t xml:space="preserve">highly likely brough about deepening the pre-existing inequalities. </w:t>
      </w:r>
    </w:p>
    <w:p w14:paraId="38233D25" w14:textId="77777777" w:rsidR="0029647D" w:rsidRPr="00C554AF" w:rsidRDefault="0029647D" w:rsidP="00C554AF">
      <w:pPr>
        <w:pStyle w:val="NormalWeb"/>
        <w:shd w:val="clear" w:color="auto" w:fill="FFFFFF"/>
        <w:spacing w:before="0" w:beforeAutospacing="0" w:after="0" w:afterAutospacing="0"/>
        <w:textAlignment w:val="baseline"/>
        <w:rPr>
          <w:rFonts w:ascii="Cambria" w:hAnsi="Cambria"/>
        </w:rPr>
      </w:pPr>
    </w:p>
    <w:p w14:paraId="41A9D084" w14:textId="52A01EEE" w:rsidR="0029647D" w:rsidRPr="003F69EB" w:rsidRDefault="0029647D" w:rsidP="0029647D">
      <w:pPr>
        <w:pStyle w:val="NormalWeb"/>
        <w:shd w:val="clear" w:color="auto" w:fill="FFFFFF"/>
        <w:spacing w:before="0" w:beforeAutospacing="0" w:after="0" w:afterAutospacing="0"/>
        <w:textAlignment w:val="baseline"/>
        <w:rPr>
          <w:rFonts w:ascii="Cambria" w:hAnsi="Cambria"/>
        </w:rPr>
      </w:pPr>
      <w:r>
        <w:rPr>
          <w:rFonts w:ascii="Cambria" w:hAnsi="Cambria"/>
        </w:rPr>
        <w:t xml:space="preserve">Economic measures that were introduced were completely gender-blind. None of them applied </w:t>
      </w:r>
      <w:r w:rsidRPr="00C554AF">
        <w:rPr>
          <w:rFonts w:ascii="Cambria" w:hAnsi="Cambria"/>
        </w:rPr>
        <w:t>gender lens to design fiscal incentive</w:t>
      </w:r>
      <w:r>
        <w:rPr>
          <w:rFonts w:ascii="Cambria" w:hAnsi="Cambria"/>
        </w:rPr>
        <w:t xml:space="preserve">s </w:t>
      </w:r>
      <w:r w:rsidRPr="00C554AF">
        <w:rPr>
          <w:rFonts w:ascii="Cambria" w:hAnsi="Cambria"/>
        </w:rPr>
        <w:t>and social assistance programs to achieve greater equality, opportunities, and social protection</w:t>
      </w:r>
      <w:r>
        <w:rPr>
          <w:rFonts w:ascii="Cambria" w:hAnsi="Cambria"/>
        </w:rPr>
        <w:t>. W</w:t>
      </w:r>
      <w:r w:rsidR="00C97C13" w:rsidRPr="00C554AF">
        <w:rPr>
          <w:rFonts w:ascii="Cambria" w:hAnsi="Cambria"/>
        </w:rPr>
        <w:t xml:space="preserve">omen and girls </w:t>
      </w:r>
      <w:r>
        <w:rPr>
          <w:rFonts w:ascii="Cambria" w:hAnsi="Cambria"/>
        </w:rPr>
        <w:t xml:space="preserve">were not targeted </w:t>
      </w:r>
      <w:r w:rsidR="00C97C13" w:rsidRPr="003F69EB">
        <w:rPr>
          <w:rFonts w:ascii="Cambria" w:hAnsi="Cambria"/>
        </w:rPr>
        <w:t xml:space="preserve">in </w:t>
      </w:r>
      <w:r w:rsidRPr="003F69EB">
        <w:rPr>
          <w:rFonts w:ascii="Cambria" w:hAnsi="Cambria"/>
        </w:rPr>
        <w:t>the</w:t>
      </w:r>
      <w:r w:rsidR="00C97C13" w:rsidRPr="003F69EB">
        <w:rPr>
          <w:rFonts w:ascii="Cambria" w:hAnsi="Cambria"/>
        </w:rPr>
        <w:t xml:space="preserve"> efforts to address the socio-economic impact of COVID-19</w:t>
      </w:r>
      <w:r w:rsidRPr="003F69EB">
        <w:rPr>
          <w:rFonts w:ascii="Cambria" w:hAnsi="Cambria"/>
        </w:rPr>
        <w:t xml:space="preserve">, although women earn less, hold less secure jobs, are more likely to be employed in the informal sector and are the majority of single-parent households. </w:t>
      </w:r>
    </w:p>
    <w:p w14:paraId="63CF84F9" w14:textId="77777777" w:rsidR="003B1090" w:rsidRPr="003F69EB" w:rsidRDefault="003B1090" w:rsidP="0029647D">
      <w:pPr>
        <w:pStyle w:val="NormalWeb"/>
        <w:shd w:val="clear" w:color="auto" w:fill="FFFFFF"/>
        <w:spacing w:before="0" w:beforeAutospacing="0" w:after="0" w:afterAutospacing="0"/>
        <w:textAlignment w:val="baseline"/>
        <w:rPr>
          <w:rFonts w:ascii="Cambria" w:hAnsi="Cambria"/>
        </w:rPr>
      </w:pPr>
    </w:p>
    <w:p w14:paraId="7129F2F2" w14:textId="0F89060E" w:rsidR="00A57357" w:rsidRPr="003F69EB" w:rsidRDefault="003B1090" w:rsidP="00A57357">
      <w:pPr>
        <w:pStyle w:val="NormalWeb"/>
        <w:shd w:val="clear" w:color="auto" w:fill="FFFFFF"/>
        <w:spacing w:before="0" w:beforeAutospacing="0" w:after="0" w:afterAutospacing="0"/>
        <w:textAlignment w:val="baseline"/>
      </w:pPr>
      <w:r w:rsidRPr="003F69EB">
        <w:rPr>
          <w:rFonts w:ascii="Cambria" w:hAnsi="Cambria"/>
        </w:rPr>
        <w:t>A</w:t>
      </w:r>
      <w:r w:rsidR="001027A4" w:rsidRPr="003F69EB">
        <w:rPr>
          <w:rFonts w:ascii="Cambria" w:hAnsi="Cambria"/>
        </w:rPr>
        <w:t xml:space="preserve">d-hock social assistance </w:t>
      </w:r>
      <w:r w:rsidRPr="003F69EB">
        <w:rPr>
          <w:rFonts w:ascii="Cambria" w:hAnsi="Cambria"/>
        </w:rPr>
        <w:t xml:space="preserve">that </w:t>
      </w:r>
      <w:r w:rsidR="001027A4" w:rsidRPr="003F69EB">
        <w:rPr>
          <w:rFonts w:ascii="Cambria" w:hAnsi="Cambria"/>
        </w:rPr>
        <w:t xml:space="preserve">was provided failed to incorporate sex disaggregated data, gender lens and </w:t>
      </w:r>
      <w:r w:rsidR="003F69EB" w:rsidRPr="003F69EB">
        <w:rPr>
          <w:rFonts w:ascii="Cambria" w:hAnsi="Cambria"/>
        </w:rPr>
        <w:t>omitted</w:t>
      </w:r>
      <w:r w:rsidRPr="003F69EB">
        <w:rPr>
          <w:rFonts w:ascii="Cambria" w:hAnsi="Cambria"/>
        </w:rPr>
        <w:t xml:space="preserve"> </w:t>
      </w:r>
      <w:r w:rsidR="001027A4" w:rsidRPr="003F69EB">
        <w:rPr>
          <w:rFonts w:ascii="Cambria" w:hAnsi="Cambria"/>
        </w:rPr>
        <w:t>targeting of women. Moreover, immediate response and long-term recovery plans have not integrated a gender lens. Barriers that prevent full involvement of women in economic activities remained in the time of crises.</w:t>
      </w:r>
      <w:r w:rsidR="003F69EB" w:rsidRPr="003F69EB">
        <w:rPr>
          <w:rFonts w:ascii="Cambria" w:hAnsi="Cambria"/>
        </w:rPr>
        <w:t xml:space="preserve"> No d</w:t>
      </w:r>
      <w:r w:rsidR="00A57357" w:rsidRPr="003F69EB">
        <w:t>irect support to women</w:t>
      </w:r>
      <w:r w:rsidR="003F69EB" w:rsidRPr="003F69EB">
        <w:t>-</w:t>
      </w:r>
      <w:r w:rsidR="00A57357" w:rsidRPr="003F69EB">
        <w:t>owned</w:t>
      </w:r>
      <w:r w:rsidR="003F69EB" w:rsidRPr="003F69EB">
        <w:t xml:space="preserve"> </w:t>
      </w:r>
      <w:r w:rsidR="00A57357" w:rsidRPr="003F69EB">
        <w:t xml:space="preserve">businesses was </w:t>
      </w:r>
      <w:r w:rsidR="003F69EB" w:rsidRPr="003F69EB">
        <w:t>featured in the su</w:t>
      </w:r>
      <w:r w:rsidR="00A57357" w:rsidRPr="003F69EB">
        <w:t xml:space="preserve">pport schemes. </w:t>
      </w:r>
    </w:p>
    <w:p w14:paraId="16BA0D85" w14:textId="7AA57743" w:rsidR="003F69EB" w:rsidRPr="003F69EB" w:rsidRDefault="003F69EB" w:rsidP="00A57357">
      <w:pPr>
        <w:pStyle w:val="NormalWeb"/>
        <w:shd w:val="clear" w:color="auto" w:fill="FFFFFF"/>
        <w:spacing w:before="0" w:beforeAutospacing="0" w:after="0" w:afterAutospacing="0"/>
        <w:textAlignment w:val="baseline"/>
      </w:pPr>
    </w:p>
    <w:p w14:paraId="38DD3E46" w14:textId="216C3DCC" w:rsidR="003F69EB" w:rsidRDefault="003F69EB" w:rsidP="00A57357">
      <w:pPr>
        <w:pStyle w:val="NormalWeb"/>
        <w:shd w:val="clear" w:color="auto" w:fill="FFFFFF"/>
        <w:spacing w:before="0" w:beforeAutospacing="0" w:after="0" w:afterAutospacing="0"/>
        <w:textAlignment w:val="baseline"/>
      </w:pPr>
      <w:r w:rsidRPr="003F69EB">
        <w:t xml:space="preserve">The measures were introduced without consultative process that involved women or women organizations. </w:t>
      </w:r>
      <w:r>
        <w:t xml:space="preserve">The language was gender </w:t>
      </w:r>
      <w:r w:rsidR="002C3F0F">
        <w:t>neutral</w:t>
      </w:r>
      <w:r>
        <w:t>, and the reports on beneficiaries have not included sex-disaggregated data, which made impossible to measure effects of the measures on men and women</w:t>
      </w:r>
      <w:r w:rsidR="002C3F0F">
        <w:t>, girls and boys</w:t>
      </w:r>
      <w:r>
        <w:t xml:space="preserve">.   </w:t>
      </w:r>
    </w:p>
    <w:p w14:paraId="508B764D" w14:textId="114654D9" w:rsidR="002C3F0F" w:rsidRDefault="002C3F0F" w:rsidP="00A57357">
      <w:pPr>
        <w:pStyle w:val="NormalWeb"/>
        <w:shd w:val="clear" w:color="auto" w:fill="FFFFFF"/>
        <w:spacing w:before="0" w:beforeAutospacing="0" w:after="0" w:afterAutospacing="0"/>
        <w:textAlignment w:val="baseline"/>
      </w:pPr>
    </w:p>
    <w:p w14:paraId="5231B963" w14:textId="77777777" w:rsidR="002C3F0F" w:rsidRPr="003F69EB" w:rsidRDefault="002C3F0F" w:rsidP="00A57357">
      <w:pPr>
        <w:pStyle w:val="NormalWeb"/>
        <w:shd w:val="clear" w:color="auto" w:fill="FFFFFF"/>
        <w:spacing w:before="0" w:beforeAutospacing="0" w:after="0" w:afterAutospacing="0"/>
        <w:textAlignment w:val="baseline"/>
      </w:pPr>
    </w:p>
    <w:p w14:paraId="2AB12907" w14:textId="775E6271" w:rsidR="0029647D" w:rsidRDefault="0029647D" w:rsidP="001027A4">
      <w:pPr>
        <w:jc w:val="both"/>
        <w:rPr>
          <w:rFonts w:cstheme="minorHAnsi"/>
          <w:lang w:val="sr-Latn-ME"/>
        </w:rPr>
      </w:pPr>
    </w:p>
    <w:p w14:paraId="7AF36F1A" w14:textId="274F1F30" w:rsidR="002C3F0F" w:rsidRDefault="002C3F0F" w:rsidP="001027A4">
      <w:pPr>
        <w:jc w:val="both"/>
        <w:rPr>
          <w:rFonts w:cstheme="minorHAnsi"/>
          <w:lang w:val="sr-Latn-ME"/>
        </w:rPr>
      </w:pPr>
    </w:p>
    <w:p w14:paraId="1A9A49AF" w14:textId="77777777" w:rsidR="00E456F6" w:rsidRPr="00CF625B" w:rsidRDefault="00E456F6" w:rsidP="008F7A0B">
      <w:pPr>
        <w:autoSpaceDE w:val="0"/>
        <w:autoSpaceDN w:val="0"/>
        <w:adjustRightInd w:val="0"/>
        <w:spacing w:after="0" w:line="240" w:lineRule="auto"/>
        <w:ind w:left="720"/>
        <w:jc w:val="both"/>
        <w:rPr>
          <w:rFonts w:ascii="Cambria" w:hAnsi="Cambria" w:cs="SegoeUI"/>
          <w:color w:val="000000"/>
          <w:sz w:val="24"/>
          <w:szCs w:val="24"/>
        </w:rPr>
      </w:pPr>
    </w:p>
    <w:p w14:paraId="1759A5ED" w14:textId="0C545700" w:rsidR="00C85F4C" w:rsidRPr="004010C7" w:rsidRDefault="00C85F4C" w:rsidP="004010C7">
      <w:pPr>
        <w:pStyle w:val="Heading1"/>
        <w:spacing w:before="0" w:after="120" w:line="240" w:lineRule="auto"/>
        <w:rPr>
          <w:rFonts w:ascii="Cambria" w:hAnsi="Cambria" w:cs="Times New Roman"/>
          <w:b/>
          <w:sz w:val="24"/>
          <w:szCs w:val="24"/>
          <w:lang w:val="en-GB"/>
        </w:rPr>
      </w:pPr>
      <w:bookmarkStart w:id="1" w:name="_Toc54482952"/>
      <w:r w:rsidRPr="004010C7">
        <w:rPr>
          <w:rFonts w:ascii="Cambria" w:hAnsi="Cambria" w:cs="Times New Roman"/>
          <w:b/>
          <w:sz w:val="24"/>
          <w:szCs w:val="24"/>
          <w:lang w:val="en-GB"/>
        </w:rPr>
        <w:t>Chapter 0: Analysis of situation’s impact on women and men</w:t>
      </w:r>
      <w:bookmarkEnd w:id="1"/>
      <w:r w:rsidRPr="004010C7">
        <w:rPr>
          <w:rFonts w:ascii="Cambria" w:hAnsi="Cambria" w:cs="Times New Roman"/>
          <w:b/>
          <w:sz w:val="24"/>
          <w:szCs w:val="24"/>
          <w:lang w:val="en-GB"/>
        </w:rPr>
        <w:t xml:space="preserve"> </w:t>
      </w:r>
    </w:p>
    <w:p w14:paraId="38E87F06" w14:textId="77777777" w:rsidR="00C85F4C" w:rsidRPr="00CF625B" w:rsidRDefault="00C85F4C" w:rsidP="008F7A0B">
      <w:pPr>
        <w:autoSpaceDE w:val="0"/>
        <w:autoSpaceDN w:val="0"/>
        <w:adjustRightInd w:val="0"/>
        <w:spacing w:after="0" w:line="240" w:lineRule="auto"/>
        <w:ind w:left="720"/>
        <w:jc w:val="both"/>
        <w:rPr>
          <w:rFonts w:ascii="Cambria" w:hAnsi="Cambria" w:cs="SegoeUI"/>
          <w:color w:val="000000"/>
          <w:sz w:val="24"/>
          <w:szCs w:val="24"/>
        </w:rPr>
      </w:pPr>
    </w:p>
    <w:p w14:paraId="514FC744" w14:textId="51727ED2" w:rsidR="00E13D0E" w:rsidRPr="00CF625B" w:rsidRDefault="00E13D0E" w:rsidP="008F7A0B">
      <w:pPr>
        <w:pStyle w:val="NormalWeb"/>
        <w:shd w:val="clear" w:color="auto" w:fill="FFFFFF"/>
        <w:spacing w:before="0" w:beforeAutospacing="0" w:after="0"/>
        <w:textAlignment w:val="baseline"/>
        <w:rPr>
          <w:rFonts w:ascii="Cambria" w:hAnsi="Cambria"/>
        </w:rPr>
      </w:pPr>
      <w:r w:rsidRPr="00CF625B">
        <w:rPr>
          <w:rFonts w:ascii="Cambria" w:hAnsi="Cambria"/>
        </w:rPr>
        <w:t>On 30 January 2020, the World Health Organization (WHO) declared a Public Health Emergency of International Concern as the novel coronavirus spread across the world</w:t>
      </w:r>
      <w:r w:rsidR="00681791">
        <w:rPr>
          <w:rFonts w:ascii="Cambria" w:hAnsi="Cambria"/>
        </w:rPr>
        <w:t xml:space="preserve"> and on </w:t>
      </w:r>
      <w:r w:rsidR="005F7B8D" w:rsidRPr="00CF625B">
        <w:rPr>
          <w:rFonts w:ascii="Cambria" w:hAnsi="Cambria"/>
        </w:rPr>
        <w:t xml:space="preserve">11 March 2020, a global state of pandemic. </w:t>
      </w:r>
      <w:r w:rsidRPr="00CF625B">
        <w:rPr>
          <w:rFonts w:ascii="Cambria" w:hAnsi="Cambria"/>
        </w:rPr>
        <w:t>It quickly became a global crisis, threatening human security, endangering international trade, affecting human right</w:t>
      </w:r>
      <w:r w:rsidR="00F47187">
        <w:rPr>
          <w:rFonts w:ascii="Cambria" w:hAnsi="Cambria"/>
        </w:rPr>
        <w:t>s</w:t>
      </w:r>
      <w:r w:rsidRPr="00CF625B">
        <w:rPr>
          <w:rFonts w:ascii="Cambria" w:hAnsi="Cambria"/>
        </w:rPr>
        <w:t xml:space="preserve"> </w:t>
      </w:r>
      <w:r w:rsidR="005F7B8D" w:rsidRPr="00CF625B">
        <w:rPr>
          <w:rFonts w:ascii="Cambria" w:hAnsi="Cambria"/>
        </w:rPr>
        <w:t xml:space="preserve">and </w:t>
      </w:r>
      <w:r w:rsidRPr="00CF625B">
        <w:rPr>
          <w:rFonts w:ascii="Cambria" w:hAnsi="Cambria"/>
        </w:rPr>
        <w:t xml:space="preserve">freedoms worldwide. </w:t>
      </w:r>
    </w:p>
    <w:p w14:paraId="7AB27909" w14:textId="4A16E041" w:rsidR="00007144" w:rsidRPr="00CF625B" w:rsidRDefault="00E13D0E" w:rsidP="00007144">
      <w:pPr>
        <w:pStyle w:val="NormalWeb"/>
        <w:shd w:val="clear" w:color="auto" w:fill="FFFFFF"/>
        <w:spacing w:before="0" w:beforeAutospacing="0" w:after="0"/>
        <w:textAlignment w:val="baseline"/>
        <w:rPr>
          <w:rFonts w:ascii="Cambria" w:hAnsi="Cambria"/>
        </w:rPr>
      </w:pPr>
      <w:r w:rsidRPr="00CF625B">
        <w:rPr>
          <w:rFonts w:ascii="Cambria" w:hAnsi="Cambria"/>
        </w:rPr>
        <w:t xml:space="preserve">Montenegro reported the first case of COVID-19 on 17 March 2020, after which the National Coordination Body </w:t>
      </w:r>
      <w:r w:rsidR="00F47187">
        <w:rPr>
          <w:rFonts w:ascii="Cambria" w:hAnsi="Cambria"/>
        </w:rPr>
        <w:t xml:space="preserve">(NCB) </w:t>
      </w:r>
      <w:r w:rsidRPr="00CF625B">
        <w:rPr>
          <w:rFonts w:ascii="Cambria" w:hAnsi="Cambria"/>
        </w:rPr>
        <w:t xml:space="preserve">for Infectious Diseases was established, coordinated by the Deputy Prime Minister with the Institute of Public Health and the Clinical Centre of Montenegro in the lead. </w:t>
      </w:r>
      <w:r w:rsidR="001E1F62" w:rsidRPr="00CF625B">
        <w:rPr>
          <w:rFonts w:ascii="Cambria" w:hAnsi="Cambria"/>
        </w:rPr>
        <w:t>Out of 18 members of the body, 4</w:t>
      </w:r>
      <w:r w:rsidR="005A6C91">
        <w:rPr>
          <w:rFonts w:ascii="Cambria" w:hAnsi="Cambria"/>
        </w:rPr>
        <w:t xml:space="preserve"> a</w:t>
      </w:r>
      <w:r w:rsidR="001E1F62" w:rsidRPr="00CF625B">
        <w:rPr>
          <w:rFonts w:ascii="Cambria" w:hAnsi="Cambria"/>
        </w:rPr>
        <w:t>re women (22</w:t>
      </w:r>
      <w:r w:rsidR="00A70E65" w:rsidRPr="00CF625B">
        <w:rPr>
          <w:rFonts w:ascii="Cambria" w:hAnsi="Cambria"/>
        </w:rPr>
        <w:t>%</w:t>
      </w:r>
      <w:r w:rsidR="001E1F62" w:rsidRPr="00CF625B">
        <w:rPr>
          <w:rFonts w:ascii="Cambria" w:hAnsi="Cambria"/>
        </w:rPr>
        <w:t>)</w:t>
      </w:r>
      <w:r w:rsidR="00681791">
        <w:rPr>
          <w:rFonts w:ascii="Cambria" w:hAnsi="Cambria"/>
        </w:rPr>
        <w:t>, which at the very offset of the crisis</w:t>
      </w:r>
      <w:r w:rsidR="00F47187">
        <w:rPr>
          <w:rFonts w:ascii="Cambria" w:hAnsi="Cambria"/>
        </w:rPr>
        <w:t xml:space="preserve"> provided disbalanced</w:t>
      </w:r>
      <w:r w:rsidR="00681791">
        <w:rPr>
          <w:rFonts w:ascii="Cambria" w:hAnsi="Cambria"/>
        </w:rPr>
        <w:t xml:space="preserve"> response </w:t>
      </w:r>
      <w:r w:rsidR="00A0386C">
        <w:rPr>
          <w:rFonts w:ascii="Cambria" w:hAnsi="Cambria"/>
        </w:rPr>
        <w:t>of women and men</w:t>
      </w:r>
      <w:r w:rsidR="001E1F62" w:rsidRPr="00CF625B">
        <w:rPr>
          <w:rFonts w:ascii="Cambria" w:hAnsi="Cambria"/>
        </w:rPr>
        <w:t xml:space="preserve">. </w:t>
      </w:r>
    </w:p>
    <w:p w14:paraId="1B29530B" w14:textId="58BFC5AE" w:rsidR="007F48EF" w:rsidRPr="00CF625B" w:rsidRDefault="00007144" w:rsidP="008A3B9A">
      <w:pPr>
        <w:pStyle w:val="NormalWeb"/>
        <w:shd w:val="clear" w:color="auto" w:fill="FFFFFF"/>
        <w:spacing w:before="0" w:beforeAutospacing="0"/>
        <w:textAlignment w:val="baseline"/>
        <w:rPr>
          <w:rFonts w:ascii="Cambria" w:hAnsi="Cambria"/>
        </w:rPr>
      </w:pPr>
      <w:r w:rsidRPr="00CF625B">
        <w:rPr>
          <w:rFonts w:ascii="Cambria" w:hAnsi="Cambria"/>
        </w:rPr>
        <w:t xml:space="preserve">Montenegro has not formally declared the state of emergency, although </w:t>
      </w:r>
      <w:r w:rsidR="00044C68" w:rsidRPr="00CF625B">
        <w:rPr>
          <w:rFonts w:ascii="Cambria" w:hAnsi="Cambria"/>
        </w:rPr>
        <w:t xml:space="preserve">it imposed </w:t>
      </w:r>
      <w:r w:rsidRPr="00CF625B">
        <w:rPr>
          <w:rFonts w:ascii="Cambria" w:hAnsi="Cambria"/>
        </w:rPr>
        <w:t>quite strict</w:t>
      </w:r>
      <w:r w:rsidR="00044C68" w:rsidRPr="00CF625B">
        <w:rPr>
          <w:rFonts w:ascii="Cambria" w:hAnsi="Cambria"/>
        </w:rPr>
        <w:t xml:space="preserve"> measures</w:t>
      </w:r>
      <w:r w:rsidRPr="00CF625B">
        <w:rPr>
          <w:rFonts w:ascii="Cambria" w:hAnsi="Cambria"/>
        </w:rPr>
        <w:t xml:space="preserve">, mostly in line with the existing legal and constitutional framework, with the exception of publishing a list of persons in isolation and </w:t>
      </w:r>
      <w:r w:rsidR="00044C68" w:rsidRPr="00CF625B">
        <w:rPr>
          <w:rFonts w:ascii="Cambria" w:hAnsi="Cambria"/>
        </w:rPr>
        <w:t>a number of those</w:t>
      </w:r>
      <w:r w:rsidRPr="00CF625B">
        <w:rPr>
          <w:rFonts w:ascii="Cambria" w:hAnsi="Cambria"/>
        </w:rPr>
        <w:t xml:space="preserve"> related to restrictions on movement</w:t>
      </w:r>
      <w:r w:rsidR="003770C9" w:rsidRPr="00CF625B">
        <w:rPr>
          <w:rFonts w:ascii="Cambria" w:hAnsi="Cambria"/>
        </w:rPr>
        <w:t xml:space="preserve"> and gathering</w:t>
      </w:r>
      <w:r w:rsidR="007F48EF" w:rsidRPr="00CF625B">
        <w:rPr>
          <w:rFonts w:ascii="Cambria" w:hAnsi="Cambria"/>
        </w:rPr>
        <w:t>, which were the arguing elements with CSOs dealing with human rights protection</w:t>
      </w:r>
      <w:r w:rsidRPr="00CF625B">
        <w:rPr>
          <w:rFonts w:ascii="Cambria" w:hAnsi="Cambria"/>
        </w:rPr>
        <w:t xml:space="preserve">. </w:t>
      </w:r>
      <w:r w:rsidR="001E1F62" w:rsidRPr="00CF625B">
        <w:rPr>
          <w:rFonts w:ascii="Cambria" w:hAnsi="Cambria"/>
        </w:rPr>
        <w:t xml:space="preserve">The </w:t>
      </w:r>
      <w:r w:rsidR="0006680E" w:rsidRPr="00CF625B">
        <w:rPr>
          <w:rFonts w:ascii="Cambria" w:hAnsi="Cambria"/>
        </w:rPr>
        <w:t xml:space="preserve">“informal” </w:t>
      </w:r>
      <w:r w:rsidR="001E1F62" w:rsidRPr="00CF625B">
        <w:rPr>
          <w:rFonts w:ascii="Cambria" w:hAnsi="Cambria"/>
        </w:rPr>
        <w:t xml:space="preserve">state of emergency was called on the 26th of March 2020. </w:t>
      </w:r>
      <w:r w:rsidR="007F48EF" w:rsidRPr="00CF625B">
        <w:rPr>
          <w:rFonts w:ascii="Cambria" w:hAnsi="Cambria"/>
        </w:rPr>
        <w:t xml:space="preserve">Montenegro took bulky measures to prevent virus transmission and to “flatten the contagion curve”. During the first cycle, physical distancing, self-isolation, quarantine, restrictions in gathering and in movement were imposed. Businesses in hospitality, transport, service activities and similar sectors were closed, education was suspended and replaced by distance-learning. Some municipalities were completely quarantined. The measures led to a low rate of infected, but caused significant drop of economic activities in the country. The COVID-19 outbreak put Montenegro before </w:t>
      </w:r>
      <w:r w:rsidR="00044C68" w:rsidRPr="00CF625B">
        <w:rPr>
          <w:rFonts w:ascii="Cambria" w:hAnsi="Cambria"/>
        </w:rPr>
        <w:t>two-fold</w:t>
      </w:r>
      <w:r w:rsidR="007F48EF" w:rsidRPr="00CF625B">
        <w:rPr>
          <w:rFonts w:ascii="Cambria" w:hAnsi="Cambria"/>
        </w:rPr>
        <w:t xml:space="preserve"> and colliding challenge to protect people’s lives and the economy. </w:t>
      </w:r>
    </w:p>
    <w:p w14:paraId="294FB9DB" w14:textId="2582BE4B" w:rsidR="00B60193" w:rsidRPr="00CF625B" w:rsidRDefault="00B60193" w:rsidP="007F48EF">
      <w:pPr>
        <w:pStyle w:val="NormalWeb"/>
        <w:shd w:val="clear" w:color="auto" w:fill="FFFFFF"/>
        <w:spacing w:before="0" w:beforeAutospacing="0" w:after="0"/>
        <w:textAlignment w:val="baseline"/>
        <w:rPr>
          <w:rFonts w:ascii="Cambria" w:hAnsi="Cambria"/>
        </w:rPr>
      </w:pPr>
      <w:r w:rsidRPr="00CF625B">
        <w:rPr>
          <w:rFonts w:ascii="Cambria" w:hAnsi="Cambria"/>
        </w:rPr>
        <w:t>Among the first measures taken by the government due to the threat of the spread of the coronavirus was that the media did not follow the press conferences of the Crisis Staff and the NC</w:t>
      </w:r>
      <w:r w:rsidR="00F47187">
        <w:rPr>
          <w:rFonts w:ascii="Cambria" w:hAnsi="Cambria"/>
        </w:rPr>
        <w:t>B</w:t>
      </w:r>
      <w:r w:rsidRPr="00CF625B">
        <w:rPr>
          <w:rFonts w:ascii="Cambria" w:hAnsi="Cambria"/>
        </w:rPr>
        <w:t xml:space="preserve"> directly. The Broadcasting Center enabled radio stations and televisions to take over the signal from </w:t>
      </w:r>
      <w:r w:rsidR="00F47187">
        <w:rPr>
          <w:rFonts w:ascii="Cambria" w:hAnsi="Cambria"/>
        </w:rPr>
        <w:t>public TV channel</w:t>
      </w:r>
      <w:r w:rsidRPr="00CF625B">
        <w:rPr>
          <w:rFonts w:ascii="Cambria" w:hAnsi="Cambria"/>
        </w:rPr>
        <w:t xml:space="preserve">, which installed live transmission equipment in the hall of the Institute of Public Health. A platform </w:t>
      </w:r>
      <w:r w:rsidR="00F47187">
        <w:rPr>
          <w:rFonts w:ascii="Cambria" w:hAnsi="Cambria"/>
        </w:rPr>
        <w:t xml:space="preserve">was </w:t>
      </w:r>
      <w:r w:rsidRPr="00CF625B">
        <w:rPr>
          <w:rFonts w:ascii="Cambria" w:hAnsi="Cambria"/>
        </w:rPr>
        <w:t xml:space="preserve">also established through which journalists </w:t>
      </w:r>
      <w:r w:rsidR="00F47187">
        <w:rPr>
          <w:rFonts w:ascii="Cambria" w:hAnsi="Cambria"/>
        </w:rPr>
        <w:t>were able to</w:t>
      </w:r>
      <w:r w:rsidRPr="00CF625B">
        <w:rPr>
          <w:rFonts w:ascii="Cambria" w:hAnsi="Cambria"/>
        </w:rPr>
        <w:t xml:space="preserve"> ask questions during </w:t>
      </w:r>
      <w:r w:rsidR="005A6C91">
        <w:rPr>
          <w:rFonts w:ascii="Cambria" w:hAnsi="Cambria"/>
        </w:rPr>
        <w:t xml:space="preserve">the </w:t>
      </w:r>
      <w:r w:rsidRPr="00CF625B">
        <w:rPr>
          <w:rFonts w:ascii="Cambria" w:hAnsi="Cambria"/>
        </w:rPr>
        <w:t xml:space="preserve">conferences, and the recorded material </w:t>
      </w:r>
      <w:r w:rsidR="00F47187">
        <w:rPr>
          <w:rFonts w:ascii="Cambria" w:hAnsi="Cambria"/>
        </w:rPr>
        <w:t>was</w:t>
      </w:r>
      <w:r w:rsidRPr="00CF625B">
        <w:rPr>
          <w:rFonts w:ascii="Cambria" w:hAnsi="Cambria"/>
        </w:rPr>
        <w:t xml:space="preserve"> </w:t>
      </w:r>
      <w:r w:rsidR="005A6C91">
        <w:rPr>
          <w:rFonts w:ascii="Cambria" w:hAnsi="Cambria"/>
        </w:rPr>
        <w:t>subsequently</w:t>
      </w:r>
      <w:r w:rsidRPr="00CF625B">
        <w:rPr>
          <w:rFonts w:ascii="Cambria" w:hAnsi="Cambria"/>
        </w:rPr>
        <w:t xml:space="preserve"> delivered to the media. In Montenegro, majority of journalist are women (56,6%)</w:t>
      </w:r>
      <w:r w:rsidRPr="00CF625B">
        <w:rPr>
          <w:rStyle w:val="FootnoteReference"/>
          <w:rFonts w:ascii="Cambria" w:hAnsi="Cambria"/>
        </w:rPr>
        <w:footnoteReference w:id="1"/>
      </w:r>
      <w:r w:rsidRPr="00CF625B">
        <w:rPr>
          <w:rFonts w:ascii="Cambria" w:hAnsi="Cambria"/>
        </w:rPr>
        <w:t xml:space="preserve">, so this measure was directed </w:t>
      </w:r>
      <w:r w:rsidR="005A6C91">
        <w:rPr>
          <w:rFonts w:ascii="Cambria" w:hAnsi="Cambria"/>
        </w:rPr>
        <w:t xml:space="preserve">primarily </w:t>
      </w:r>
      <w:r w:rsidRPr="00CF625B">
        <w:rPr>
          <w:rFonts w:ascii="Cambria" w:hAnsi="Cambria"/>
        </w:rPr>
        <w:t xml:space="preserve">towards their </w:t>
      </w:r>
      <w:r w:rsidR="00EE2090" w:rsidRPr="00CF625B">
        <w:rPr>
          <w:rFonts w:ascii="Cambria" w:hAnsi="Cambria"/>
        </w:rPr>
        <w:t xml:space="preserve">health </w:t>
      </w:r>
      <w:r w:rsidRPr="00CF625B">
        <w:rPr>
          <w:rFonts w:ascii="Cambria" w:hAnsi="Cambria"/>
        </w:rPr>
        <w:t xml:space="preserve">protection. </w:t>
      </w:r>
    </w:p>
    <w:p w14:paraId="7B31610C" w14:textId="65119082" w:rsidR="007F48EF" w:rsidRPr="00CF625B" w:rsidRDefault="00EE2090" w:rsidP="008F7A0B">
      <w:pPr>
        <w:pStyle w:val="NormalWeb"/>
        <w:shd w:val="clear" w:color="auto" w:fill="FFFFFF"/>
        <w:spacing w:before="0" w:beforeAutospacing="0" w:after="0"/>
        <w:textAlignment w:val="baseline"/>
        <w:rPr>
          <w:rFonts w:ascii="Cambria" w:hAnsi="Cambria"/>
        </w:rPr>
      </w:pPr>
      <w:r w:rsidRPr="00CF625B">
        <w:rPr>
          <w:rFonts w:ascii="Cambria" w:hAnsi="Cambria"/>
        </w:rPr>
        <w:t>The activities of organizations dealing with marginalized groups, which were additionally affected by the coronary virus pandemic, were noted, such as those that pointed out the special vulnerability of Roma, persons with disabilities, but also WNGOs who expressed concern about the increase in violence</w:t>
      </w:r>
      <w:r w:rsidR="00596892" w:rsidRPr="00CF625B">
        <w:rPr>
          <w:rFonts w:ascii="Cambria" w:hAnsi="Cambria"/>
        </w:rPr>
        <w:t>. Stay-at-home orders, isolation or quarantine have</w:t>
      </w:r>
      <w:r w:rsidR="00013D37" w:rsidRPr="00CF625B">
        <w:rPr>
          <w:rFonts w:ascii="Cambria" w:hAnsi="Cambria"/>
        </w:rPr>
        <w:t xml:space="preserve"> increased</w:t>
      </w:r>
      <w:r w:rsidR="00596892" w:rsidRPr="00CF625B">
        <w:rPr>
          <w:rFonts w:ascii="Cambria" w:hAnsi="Cambria"/>
        </w:rPr>
        <w:t xml:space="preserve"> domestic violence in Montenegro, specifically impacting women, children and older people. A government failed to take preventive measures, though at a later stage, </w:t>
      </w:r>
      <w:r w:rsidR="00097894" w:rsidRPr="00CF625B">
        <w:rPr>
          <w:rFonts w:ascii="Cambria" w:hAnsi="Cambria"/>
        </w:rPr>
        <w:t xml:space="preserve">upon reaction of WNGOs who communicated publicly increase of </w:t>
      </w:r>
      <w:r w:rsidR="00596892" w:rsidRPr="00CF625B">
        <w:rPr>
          <w:rFonts w:ascii="Cambria" w:hAnsi="Cambria"/>
        </w:rPr>
        <w:t xml:space="preserve">27% </w:t>
      </w:r>
      <w:r w:rsidR="00097894" w:rsidRPr="00CF625B">
        <w:rPr>
          <w:rFonts w:ascii="Cambria" w:hAnsi="Cambria"/>
        </w:rPr>
        <w:t>of reported case</w:t>
      </w:r>
      <w:r w:rsidR="00013D37" w:rsidRPr="00CF625B">
        <w:rPr>
          <w:rFonts w:ascii="Cambria" w:hAnsi="Cambria"/>
        </w:rPr>
        <w:t>s</w:t>
      </w:r>
      <w:r w:rsidR="00097894" w:rsidRPr="00CF625B">
        <w:rPr>
          <w:rFonts w:ascii="Cambria" w:hAnsi="Cambria"/>
        </w:rPr>
        <w:t xml:space="preserve">, it </w:t>
      </w:r>
      <w:r w:rsidRPr="00CF625B">
        <w:rPr>
          <w:rFonts w:ascii="Cambria" w:hAnsi="Cambria"/>
        </w:rPr>
        <w:t xml:space="preserve">responded </w:t>
      </w:r>
      <w:r w:rsidR="00596892" w:rsidRPr="00CF625B">
        <w:rPr>
          <w:rFonts w:ascii="Cambria" w:hAnsi="Cambria"/>
        </w:rPr>
        <w:t xml:space="preserve">conducting a </w:t>
      </w:r>
      <w:r w:rsidR="00097894" w:rsidRPr="00CF625B">
        <w:rPr>
          <w:rFonts w:ascii="Cambria" w:hAnsi="Cambria"/>
        </w:rPr>
        <w:t>public</w:t>
      </w:r>
      <w:r w:rsidR="00596892" w:rsidRPr="00CF625B">
        <w:rPr>
          <w:rFonts w:ascii="Cambria" w:hAnsi="Cambria"/>
        </w:rPr>
        <w:t xml:space="preserve"> campaign, introducing the phone application for victims and increas</w:t>
      </w:r>
      <w:r w:rsidR="00097894" w:rsidRPr="00CF625B">
        <w:rPr>
          <w:rFonts w:ascii="Cambria" w:hAnsi="Cambria"/>
        </w:rPr>
        <w:t>ing</w:t>
      </w:r>
      <w:r w:rsidR="00596892" w:rsidRPr="00CF625B">
        <w:rPr>
          <w:rFonts w:ascii="Cambria" w:hAnsi="Cambria"/>
        </w:rPr>
        <w:t xml:space="preserve"> police activity</w:t>
      </w:r>
      <w:r w:rsidR="00097894" w:rsidRPr="00CF625B">
        <w:rPr>
          <w:rFonts w:ascii="Cambria" w:hAnsi="Cambria"/>
        </w:rPr>
        <w:t>, all supported by UNDP/ UN Women</w:t>
      </w:r>
      <w:r w:rsidRPr="00CF625B">
        <w:rPr>
          <w:rFonts w:ascii="Cambria" w:hAnsi="Cambria"/>
        </w:rPr>
        <w:t>.</w:t>
      </w:r>
      <w:r w:rsidR="00596892" w:rsidRPr="00CF625B">
        <w:rPr>
          <w:rFonts w:ascii="Cambria" w:hAnsi="Cambria"/>
        </w:rPr>
        <w:t xml:space="preserve"> There were no</w:t>
      </w:r>
      <w:r w:rsidR="00097894" w:rsidRPr="00CF625B">
        <w:rPr>
          <w:rFonts w:ascii="Cambria" w:hAnsi="Cambria"/>
        </w:rPr>
        <w:t xml:space="preserve"> public data on number of interventions or </w:t>
      </w:r>
      <w:r w:rsidR="00F47187">
        <w:rPr>
          <w:rFonts w:ascii="Cambria" w:hAnsi="Cambria"/>
        </w:rPr>
        <w:t xml:space="preserve">of </w:t>
      </w:r>
      <w:r w:rsidR="00097894" w:rsidRPr="00CF625B">
        <w:rPr>
          <w:rFonts w:ascii="Cambria" w:hAnsi="Cambria"/>
        </w:rPr>
        <w:t>decrease of the level of violence against women</w:t>
      </w:r>
      <w:r w:rsidR="00F47187">
        <w:rPr>
          <w:rFonts w:ascii="Cambria" w:hAnsi="Cambria"/>
        </w:rPr>
        <w:t>. S</w:t>
      </w:r>
      <w:r w:rsidR="00097894" w:rsidRPr="00CF625B">
        <w:rPr>
          <w:rFonts w:ascii="Cambria" w:hAnsi="Cambria"/>
        </w:rPr>
        <w:t>helter</w:t>
      </w:r>
      <w:r w:rsidR="00013D37" w:rsidRPr="00CF625B">
        <w:rPr>
          <w:rFonts w:ascii="Cambria" w:hAnsi="Cambria"/>
        </w:rPr>
        <w:t>s</w:t>
      </w:r>
      <w:r w:rsidR="00F47187">
        <w:rPr>
          <w:rFonts w:ascii="Cambria" w:hAnsi="Cambria"/>
        </w:rPr>
        <w:t xml:space="preserve"> </w:t>
      </w:r>
      <w:r w:rsidR="00352119">
        <w:rPr>
          <w:rFonts w:ascii="Cambria" w:hAnsi="Cambria"/>
        </w:rPr>
        <w:t>for women and children victims of violence reported need to</w:t>
      </w:r>
      <w:r w:rsidR="00013D37" w:rsidRPr="00CF625B">
        <w:rPr>
          <w:rFonts w:ascii="Cambria" w:hAnsi="Cambria"/>
        </w:rPr>
        <w:t xml:space="preserve"> </w:t>
      </w:r>
      <w:r w:rsidR="00097894" w:rsidRPr="00CF625B">
        <w:rPr>
          <w:rFonts w:ascii="Cambria" w:hAnsi="Cambria"/>
        </w:rPr>
        <w:t xml:space="preserve">increase </w:t>
      </w:r>
      <w:r w:rsidR="00352119">
        <w:rPr>
          <w:rFonts w:ascii="Cambria" w:hAnsi="Cambria"/>
        </w:rPr>
        <w:t xml:space="preserve">facilities’ capacities, as well as </w:t>
      </w:r>
      <w:r w:rsidR="00013D37" w:rsidRPr="00CF625B">
        <w:rPr>
          <w:rFonts w:ascii="Cambria" w:hAnsi="Cambria"/>
        </w:rPr>
        <w:t xml:space="preserve">human </w:t>
      </w:r>
      <w:r w:rsidR="00352119" w:rsidRPr="00CF625B">
        <w:rPr>
          <w:rFonts w:ascii="Cambria" w:hAnsi="Cambria"/>
        </w:rPr>
        <w:t>dimensions</w:t>
      </w:r>
      <w:r w:rsidR="00352119">
        <w:rPr>
          <w:rFonts w:ascii="Cambria" w:hAnsi="Cambria"/>
        </w:rPr>
        <w:t>. The new needs</w:t>
      </w:r>
      <w:r w:rsidR="00097894" w:rsidRPr="00CF625B">
        <w:rPr>
          <w:rFonts w:ascii="Cambria" w:hAnsi="Cambria"/>
        </w:rPr>
        <w:t xml:space="preserve"> have been attended by international organization and diplomatic bodies. </w:t>
      </w:r>
      <w:r w:rsidR="00FA2287" w:rsidRPr="00CF625B">
        <w:rPr>
          <w:rFonts w:ascii="Cambria" w:hAnsi="Cambria"/>
        </w:rPr>
        <w:t>Research on the gender-related impacts of COVID-19</w:t>
      </w:r>
      <w:r w:rsidR="00FA2287" w:rsidRPr="00CF625B">
        <w:rPr>
          <w:rStyle w:val="FootnoteReference"/>
          <w:rFonts w:ascii="Cambria" w:hAnsi="Cambria"/>
        </w:rPr>
        <w:footnoteReference w:id="2"/>
      </w:r>
      <w:r w:rsidR="00FA2287" w:rsidRPr="00CF625B">
        <w:rPr>
          <w:rFonts w:ascii="Cambria" w:hAnsi="Cambria"/>
        </w:rPr>
        <w:t>, conducted by UNDP and UN Women, has confirmed that women, especially those from vulnerable groups, will be disproportionally affected by the crisis both in terms of an increase in the burden of family care, and the loss of income. Furthermore, according to activists’ testimonies, many women have not been able to exercise the right to flexible work engagement for parents of children younger than 11 years –especially women working in the food-</w:t>
      </w:r>
      <w:r w:rsidR="00352119">
        <w:rPr>
          <w:rFonts w:ascii="Cambria" w:hAnsi="Cambria"/>
        </w:rPr>
        <w:t>catering and</w:t>
      </w:r>
      <w:r w:rsidR="00FA2287" w:rsidRPr="00CF625B">
        <w:rPr>
          <w:rFonts w:ascii="Cambria" w:hAnsi="Cambria"/>
        </w:rPr>
        <w:t xml:space="preserve"> retail industry. Additionally, activists state that victims of violence in many cases had to choose between, on the one hand, going to work and taking the health risk of keeping their job, or on the other, staying in shelter or self-isolation –which would result in losing their job.</w:t>
      </w:r>
    </w:p>
    <w:p w14:paraId="3D2DDCE3" w14:textId="05593400" w:rsidR="00097894" w:rsidRPr="00CF625B" w:rsidRDefault="00097894" w:rsidP="008F7A0B">
      <w:pPr>
        <w:pStyle w:val="NormalWeb"/>
        <w:shd w:val="clear" w:color="auto" w:fill="FFFFFF"/>
        <w:spacing w:before="0" w:beforeAutospacing="0" w:after="0"/>
        <w:textAlignment w:val="baseline"/>
        <w:rPr>
          <w:rFonts w:ascii="Cambria" w:hAnsi="Cambria"/>
        </w:rPr>
      </w:pPr>
      <w:r w:rsidRPr="00CF625B">
        <w:rPr>
          <w:rFonts w:ascii="Cambria" w:hAnsi="Cambria"/>
        </w:rPr>
        <w:t xml:space="preserve">This situation was also a great challenge for the education system, which was transformed in a very short time so that pupils and students could study at home. There </w:t>
      </w:r>
      <w:r w:rsidR="00013D37" w:rsidRPr="00CF625B">
        <w:rPr>
          <w:rFonts w:ascii="Cambria" w:hAnsi="Cambria"/>
        </w:rPr>
        <w:t>has been</w:t>
      </w:r>
      <w:r w:rsidRPr="00CF625B">
        <w:rPr>
          <w:rFonts w:ascii="Cambria" w:hAnsi="Cambria"/>
        </w:rPr>
        <w:t xml:space="preserve"> a lot of effort, enthusiasm and dedication in that system, especially those teachers</w:t>
      </w:r>
      <w:r w:rsidR="0042042D" w:rsidRPr="00CF625B">
        <w:rPr>
          <w:rFonts w:ascii="Cambria" w:hAnsi="Cambria"/>
        </w:rPr>
        <w:t>,</w:t>
      </w:r>
      <w:r w:rsidRPr="00CF625B">
        <w:rPr>
          <w:rFonts w:ascii="Cambria" w:hAnsi="Cambria"/>
        </w:rPr>
        <w:t xml:space="preserve"> majority of which were women</w:t>
      </w:r>
      <w:r w:rsidR="001B0E3A" w:rsidRPr="00CF625B">
        <w:rPr>
          <w:rFonts w:ascii="Cambria" w:hAnsi="Cambria"/>
        </w:rPr>
        <w:t xml:space="preserve"> (77% in elementary and 64% in secondary schools)</w:t>
      </w:r>
      <w:r w:rsidR="001B0E3A" w:rsidRPr="00CF625B">
        <w:rPr>
          <w:rStyle w:val="FootnoteReference"/>
          <w:rFonts w:ascii="Cambria" w:hAnsi="Cambria"/>
        </w:rPr>
        <w:footnoteReference w:id="3"/>
      </w:r>
      <w:r w:rsidRPr="00CF625B">
        <w:rPr>
          <w:rFonts w:ascii="Cambria" w:hAnsi="Cambria"/>
        </w:rPr>
        <w:t xml:space="preserve">  who stood in front of the cameras and recorded lessons, which was a big and sudden change for their usual work. Also, this require</w:t>
      </w:r>
      <w:r w:rsidR="001B0E3A" w:rsidRPr="00CF625B">
        <w:rPr>
          <w:rFonts w:ascii="Cambria" w:hAnsi="Cambria"/>
        </w:rPr>
        <w:t>d</w:t>
      </w:r>
      <w:r w:rsidRPr="00CF625B">
        <w:rPr>
          <w:rFonts w:ascii="Cambria" w:hAnsi="Cambria"/>
        </w:rPr>
        <w:t xml:space="preserve"> a significant involvement of parents and a different approach of children, </w:t>
      </w:r>
      <w:r w:rsidR="001B0E3A" w:rsidRPr="00CF625B">
        <w:rPr>
          <w:rFonts w:ascii="Cambria" w:hAnsi="Cambria"/>
        </w:rPr>
        <w:t>which in Montenegro is traditionally allocated to women</w:t>
      </w:r>
      <w:r w:rsidR="0042042D" w:rsidRPr="00CF625B">
        <w:rPr>
          <w:rFonts w:ascii="Cambria" w:hAnsi="Cambria"/>
        </w:rPr>
        <w:t xml:space="preserve"> who suffered the biggest burden of increased u</w:t>
      </w:r>
      <w:r w:rsidR="000D0D70" w:rsidRPr="00CF625B">
        <w:rPr>
          <w:rFonts w:ascii="Cambria" w:hAnsi="Cambria"/>
        </w:rPr>
        <w:t xml:space="preserve">npaid care work, with children out-of-school, </w:t>
      </w:r>
      <w:r w:rsidR="0042042D" w:rsidRPr="00CF625B">
        <w:rPr>
          <w:rFonts w:ascii="Cambria" w:hAnsi="Cambria"/>
        </w:rPr>
        <w:t xml:space="preserve">as well as </w:t>
      </w:r>
      <w:r w:rsidR="000D0D70" w:rsidRPr="00CF625B">
        <w:rPr>
          <w:rFonts w:ascii="Cambria" w:hAnsi="Cambria"/>
        </w:rPr>
        <w:t xml:space="preserve">heightened care needs </w:t>
      </w:r>
      <w:r w:rsidR="00352119">
        <w:rPr>
          <w:rFonts w:ascii="Cambria" w:hAnsi="Cambria"/>
        </w:rPr>
        <w:t>for</w:t>
      </w:r>
      <w:r w:rsidR="000D0D70" w:rsidRPr="00CF625B">
        <w:rPr>
          <w:rFonts w:ascii="Cambria" w:hAnsi="Cambria"/>
        </w:rPr>
        <w:t xml:space="preserve"> older persons</w:t>
      </w:r>
      <w:r w:rsidRPr="00CF625B">
        <w:rPr>
          <w:rFonts w:ascii="Cambria" w:hAnsi="Cambria"/>
        </w:rPr>
        <w:t>.</w:t>
      </w:r>
    </w:p>
    <w:p w14:paraId="1E1A9E25" w14:textId="5571727A" w:rsidR="001B0E3A" w:rsidRPr="00CF625B" w:rsidRDefault="001B0E3A" w:rsidP="008F7A0B">
      <w:pPr>
        <w:pStyle w:val="NormalWeb"/>
        <w:shd w:val="clear" w:color="auto" w:fill="FFFFFF"/>
        <w:spacing w:before="0" w:beforeAutospacing="0" w:after="0"/>
        <w:textAlignment w:val="baseline"/>
        <w:rPr>
          <w:rFonts w:ascii="Cambria" w:hAnsi="Cambria"/>
        </w:rPr>
      </w:pPr>
      <w:r w:rsidRPr="00CF625B">
        <w:rPr>
          <w:rFonts w:ascii="Cambria" w:hAnsi="Cambria"/>
        </w:rPr>
        <w:t>While reports reveal more men are dying as a result of COVID-19, the health of women generally is adversely impacted through the reallocation of resources and priorities, including sexual and reproductive health services.</w:t>
      </w:r>
      <w:r w:rsidR="0042042D" w:rsidRPr="00CF625B">
        <w:rPr>
          <w:rFonts w:ascii="Cambria" w:hAnsi="Cambria"/>
        </w:rPr>
        <w:t xml:space="preserve"> </w:t>
      </w:r>
      <w:r w:rsidR="00013D37" w:rsidRPr="00CF625B">
        <w:rPr>
          <w:rFonts w:ascii="Cambria" w:hAnsi="Cambria"/>
        </w:rPr>
        <w:t xml:space="preserve">However, formal data are not available. </w:t>
      </w:r>
      <w:r w:rsidR="0042042D" w:rsidRPr="00CF625B">
        <w:rPr>
          <w:rFonts w:ascii="Cambria" w:hAnsi="Cambria"/>
        </w:rPr>
        <w:t>Presence of women in health and social care in Montenegro is 70%, meaning that the majority of work and duties were done by them</w:t>
      </w:r>
      <w:r w:rsidR="00013D37" w:rsidRPr="00CF625B">
        <w:rPr>
          <w:rFonts w:ascii="Cambria" w:hAnsi="Cambria"/>
        </w:rPr>
        <w:t xml:space="preserve">, whereas the face of the health system </w:t>
      </w:r>
      <w:r w:rsidR="00352119">
        <w:rPr>
          <w:rFonts w:ascii="Cambria" w:hAnsi="Cambria"/>
        </w:rPr>
        <w:t xml:space="preserve">in the public </w:t>
      </w:r>
      <w:r w:rsidR="00013D37" w:rsidRPr="00CF625B">
        <w:rPr>
          <w:rFonts w:ascii="Cambria" w:hAnsi="Cambria"/>
        </w:rPr>
        <w:t>is presented chiefly by male doctors.</w:t>
      </w:r>
    </w:p>
    <w:p w14:paraId="56593ACD" w14:textId="0034A234" w:rsidR="00C958C9" w:rsidRPr="00CF625B" w:rsidRDefault="00E13D0E" w:rsidP="008F7A0B">
      <w:pPr>
        <w:pStyle w:val="NormalWeb"/>
        <w:shd w:val="clear" w:color="auto" w:fill="FFFFFF"/>
        <w:spacing w:before="0" w:beforeAutospacing="0" w:after="0"/>
        <w:textAlignment w:val="baseline"/>
        <w:rPr>
          <w:rFonts w:ascii="Cambria" w:hAnsi="Cambria"/>
        </w:rPr>
      </w:pPr>
      <w:r w:rsidRPr="00CF625B">
        <w:rPr>
          <w:rFonts w:ascii="Cambria" w:hAnsi="Cambria"/>
        </w:rPr>
        <w:t>The first cycle of the epidemic in Montenegro lasted until the 2</w:t>
      </w:r>
      <w:r w:rsidRPr="00CF625B">
        <w:rPr>
          <w:rFonts w:ascii="Cambria" w:hAnsi="Cambria"/>
          <w:vertAlign w:val="superscript"/>
        </w:rPr>
        <w:t>nd</w:t>
      </w:r>
      <w:r w:rsidRPr="00CF625B">
        <w:rPr>
          <w:rFonts w:ascii="Cambria" w:hAnsi="Cambria"/>
        </w:rPr>
        <w:t xml:space="preserve"> of June 2020 </w:t>
      </w:r>
      <w:r w:rsidR="005F7B8D" w:rsidRPr="00CF625B">
        <w:rPr>
          <w:rFonts w:ascii="Cambria" w:hAnsi="Cambria"/>
        </w:rPr>
        <w:t>when Montenegro was declared a corona-free country, given that</w:t>
      </w:r>
      <w:r w:rsidRPr="00CF625B">
        <w:rPr>
          <w:rFonts w:ascii="Cambria" w:hAnsi="Cambria"/>
        </w:rPr>
        <w:t xml:space="preserve"> the Institute of Public Health reported that there were no active cases in Montenegro. The second cycle started on the 14</w:t>
      </w:r>
      <w:r w:rsidRPr="00CF625B">
        <w:rPr>
          <w:rFonts w:ascii="Cambria" w:hAnsi="Cambria"/>
          <w:vertAlign w:val="superscript"/>
        </w:rPr>
        <w:t>th</w:t>
      </w:r>
      <w:r w:rsidRPr="00CF625B">
        <w:rPr>
          <w:rFonts w:ascii="Cambria" w:hAnsi="Cambria"/>
        </w:rPr>
        <w:t xml:space="preserve"> of June. </w:t>
      </w:r>
      <w:r w:rsidR="00C958C9" w:rsidRPr="00CF625B">
        <w:rPr>
          <w:rFonts w:ascii="Cambria" w:hAnsi="Cambria"/>
        </w:rPr>
        <w:t>Up to now</w:t>
      </w:r>
      <w:r w:rsidR="002C3F0F">
        <w:rPr>
          <w:rFonts w:ascii="Cambria" w:hAnsi="Cambria"/>
        </w:rPr>
        <w:t xml:space="preserve"> (October 25, 2020)</w:t>
      </w:r>
      <w:r w:rsidR="00C958C9" w:rsidRPr="00CF625B">
        <w:rPr>
          <w:rFonts w:ascii="Cambria" w:hAnsi="Cambria"/>
        </w:rPr>
        <w:t xml:space="preserve">, over </w:t>
      </w:r>
      <w:r w:rsidR="002C3F0F">
        <w:rPr>
          <w:rFonts w:ascii="Cambria" w:hAnsi="Cambria"/>
        </w:rPr>
        <w:t>16.000</w:t>
      </w:r>
      <w:r w:rsidR="00C958C9" w:rsidRPr="00CF625B">
        <w:rPr>
          <w:rFonts w:ascii="Cambria" w:hAnsi="Cambria"/>
        </w:rPr>
        <w:t xml:space="preserve"> people have been infected, out of which </w:t>
      </w:r>
      <w:r w:rsidR="002C3F0F">
        <w:rPr>
          <w:rFonts w:ascii="Cambria" w:hAnsi="Cambria"/>
        </w:rPr>
        <w:t>8.367</w:t>
      </w:r>
      <w:r w:rsidR="00C958C9" w:rsidRPr="00CF625B">
        <w:rPr>
          <w:rFonts w:ascii="Cambria" w:hAnsi="Cambria"/>
        </w:rPr>
        <w:t xml:space="preserve"> are men and </w:t>
      </w:r>
      <w:r w:rsidR="002C3F0F">
        <w:rPr>
          <w:rFonts w:ascii="Cambria" w:hAnsi="Cambria"/>
        </w:rPr>
        <w:t>7.670</w:t>
      </w:r>
      <w:r w:rsidR="00C958C9" w:rsidRPr="00CF625B">
        <w:rPr>
          <w:rFonts w:ascii="Cambria" w:hAnsi="Cambria"/>
        </w:rPr>
        <w:t xml:space="preserve"> are women with </w:t>
      </w:r>
      <w:r w:rsidR="002C3F0F">
        <w:rPr>
          <w:rFonts w:ascii="Cambria" w:hAnsi="Cambria"/>
        </w:rPr>
        <w:t>253</w:t>
      </w:r>
      <w:r w:rsidR="00C958C9" w:rsidRPr="00CF625B">
        <w:rPr>
          <w:rFonts w:ascii="Cambria" w:hAnsi="Cambria"/>
        </w:rPr>
        <w:t xml:space="preserve"> deaths recorded. </w:t>
      </w:r>
    </w:p>
    <w:p w14:paraId="2A58E738" w14:textId="7D3B162C" w:rsidR="00675E4F" w:rsidRPr="00CF625B" w:rsidRDefault="00D66933" w:rsidP="008F7A0B">
      <w:pPr>
        <w:pStyle w:val="NormalWeb"/>
        <w:shd w:val="clear" w:color="auto" w:fill="FFFFFF"/>
        <w:spacing w:before="0" w:beforeAutospacing="0" w:after="0"/>
        <w:textAlignment w:val="baseline"/>
        <w:rPr>
          <w:rFonts w:ascii="Cambria" w:hAnsi="Cambria"/>
        </w:rPr>
      </w:pPr>
      <w:r w:rsidRPr="00CF625B">
        <w:rPr>
          <w:rFonts w:ascii="Cambria" w:hAnsi="Cambria"/>
        </w:rPr>
        <w:t xml:space="preserve">One of the first </w:t>
      </w:r>
      <w:r w:rsidR="00013D37" w:rsidRPr="00CF625B">
        <w:rPr>
          <w:rFonts w:ascii="Cambria" w:hAnsi="Cambria"/>
        </w:rPr>
        <w:t xml:space="preserve">economic </w:t>
      </w:r>
      <w:r w:rsidRPr="00CF625B">
        <w:rPr>
          <w:rFonts w:ascii="Cambria" w:hAnsi="Cambria"/>
        </w:rPr>
        <w:t>measures initiated by the Government of Montenegro, and supported by the Council of the Central Bank of Montenegro was a Decision to mitigate the negative effects of the new coronavirus on the financial system defining that legal entities, individuals, entrepreneurs and others affected can apply for bank loans with a moratorium on repayment lasting up to 90 days, including temporary suspension of all payments of obligations on the basis of loans (principal, interest, default interest, fees, etc.). The measure targeted individuals who lost their jobs, whose salary was late or reduced</w:t>
      </w:r>
      <w:r w:rsidR="00013D37" w:rsidRPr="00CF625B">
        <w:rPr>
          <w:rFonts w:ascii="Cambria" w:hAnsi="Cambria"/>
        </w:rPr>
        <w:t>, as well as</w:t>
      </w:r>
      <w:r w:rsidRPr="00CF625B">
        <w:rPr>
          <w:rFonts w:ascii="Cambria" w:hAnsi="Cambria"/>
        </w:rPr>
        <w:t xml:space="preserve"> companies with the negative impact of the pandemic on business.</w:t>
      </w:r>
      <w:r w:rsidR="005C4AF2" w:rsidRPr="00CF625B">
        <w:rPr>
          <w:rFonts w:ascii="Cambria" w:hAnsi="Cambria"/>
        </w:rPr>
        <w:t xml:space="preserve"> Similarly, the Tax Administration Directorate postpone</w:t>
      </w:r>
      <w:r w:rsidR="008D5D7E" w:rsidRPr="00CF625B">
        <w:rPr>
          <w:rFonts w:ascii="Cambria" w:hAnsi="Cambria"/>
        </w:rPr>
        <w:t>d</w:t>
      </w:r>
      <w:r w:rsidR="005C4AF2" w:rsidRPr="00CF625B">
        <w:rPr>
          <w:rFonts w:ascii="Cambria" w:hAnsi="Cambria"/>
        </w:rPr>
        <w:t xml:space="preserve"> the collection of tax receivables based on income tax and salary contributions for </w:t>
      </w:r>
      <w:r w:rsidR="00013D37" w:rsidRPr="00CF625B">
        <w:rPr>
          <w:rFonts w:ascii="Cambria" w:hAnsi="Cambria"/>
        </w:rPr>
        <w:t>companies and entrepreneurs unable to settle tax liabilities, due to negative effects of coronavirus virus epidemic for up to 90 days</w:t>
      </w:r>
      <w:r w:rsidR="005C4AF2" w:rsidRPr="00CF625B">
        <w:rPr>
          <w:rFonts w:ascii="Cambria" w:hAnsi="Cambria"/>
        </w:rPr>
        <w:t>.</w:t>
      </w:r>
      <w:r w:rsidR="008D5D7E" w:rsidRPr="00CF625B">
        <w:rPr>
          <w:rFonts w:ascii="Cambria" w:hAnsi="Cambria"/>
        </w:rPr>
        <w:t xml:space="preserve"> The Investment and Development Fund </w:t>
      </w:r>
      <w:r w:rsidR="008D1983">
        <w:rPr>
          <w:rFonts w:ascii="Cambria" w:hAnsi="Cambria"/>
        </w:rPr>
        <w:t xml:space="preserve">(IDF) </w:t>
      </w:r>
      <w:r w:rsidR="008D5D7E" w:rsidRPr="00CF625B">
        <w:rPr>
          <w:rFonts w:ascii="Cambria" w:hAnsi="Cambria"/>
        </w:rPr>
        <w:t>created a credit line</w:t>
      </w:r>
      <w:r w:rsidR="00132DC8" w:rsidRPr="00CF625B">
        <w:rPr>
          <w:rFonts w:ascii="Cambria" w:hAnsi="Cambria"/>
        </w:rPr>
        <w:t xml:space="preserve"> (120 million euros in total)</w:t>
      </w:r>
      <w:r w:rsidR="008D5D7E" w:rsidRPr="00CF625B">
        <w:rPr>
          <w:rFonts w:ascii="Cambria" w:hAnsi="Cambria"/>
        </w:rPr>
        <w:t xml:space="preserve">, intended to support the liquidity of entrepreneurs, micro, small, medium and large companies with the amount up to 3 million euros, the grace period up to 2 years, and the interest rate of 1.5 – 2 percent. The loans were also intended for entrepreneurs, micro and small enterprises directly endangered: caterers, craftsmen, taxi drivers, small truckers, small boutiques, hairdressers, private kindergartens, small shops and other entrepreneurs who had to close their facilities for the payment of salaries to employees for the three months. Credit support </w:t>
      </w:r>
      <w:r w:rsidR="00132DC8" w:rsidRPr="00CF625B">
        <w:rPr>
          <w:rFonts w:ascii="Cambria" w:hAnsi="Cambria"/>
        </w:rPr>
        <w:t>was</w:t>
      </w:r>
      <w:r w:rsidR="008D5D7E" w:rsidRPr="00CF625B">
        <w:rPr>
          <w:rFonts w:ascii="Cambria" w:hAnsi="Cambria"/>
        </w:rPr>
        <w:t xml:space="preserve"> available to both medium and large companies, to maintain basic economic activity and preserve all healthy companies.</w:t>
      </w:r>
      <w:r w:rsidR="00132DC8" w:rsidRPr="00CF625B">
        <w:rPr>
          <w:rFonts w:ascii="Cambria" w:hAnsi="Cambria"/>
        </w:rPr>
        <w:t xml:space="preserve"> The government has instructed all state institutions</w:t>
      </w:r>
      <w:r w:rsidR="005A6C91">
        <w:rPr>
          <w:rFonts w:ascii="Cambria" w:hAnsi="Cambria"/>
        </w:rPr>
        <w:t xml:space="preserve"> which</w:t>
      </w:r>
      <w:r w:rsidR="00132DC8" w:rsidRPr="00CF625B">
        <w:rPr>
          <w:rFonts w:ascii="Cambria" w:hAnsi="Cambria"/>
        </w:rPr>
        <w:t xml:space="preserve"> lease </w:t>
      </w:r>
      <w:r w:rsidR="005A6C91">
        <w:rPr>
          <w:rFonts w:ascii="Cambria" w:hAnsi="Cambria"/>
        </w:rPr>
        <w:t xml:space="preserve">the </w:t>
      </w:r>
      <w:r w:rsidR="00132DC8" w:rsidRPr="00CF625B">
        <w:rPr>
          <w:rFonts w:ascii="Cambria" w:hAnsi="Cambria"/>
        </w:rPr>
        <w:t xml:space="preserve">state-owned real estate to allow all tenants, upon request, to defer payment of the obligation for a period of 90 days. </w:t>
      </w:r>
      <w:r w:rsidR="005D067E" w:rsidRPr="00CF625B">
        <w:rPr>
          <w:rFonts w:ascii="Cambria" w:hAnsi="Cambria"/>
        </w:rPr>
        <w:t>It</w:t>
      </w:r>
      <w:r w:rsidR="00132DC8" w:rsidRPr="00CF625B">
        <w:rPr>
          <w:rFonts w:ascii="Cambria" w:hAnsi="Cambria"/>
        </w:rPr>
        <w:t xml:space="preserve"> introduced a ban on initiating all public procurement, except those necessary for the functioning of the health system</w:t>
      </w:r>
      <w:r w:rsidR="005A6C91">
        <w:rPr>
          <w:rFonts w:ascii="Cambria" w:hAnsi="Cambria"/>
        </w:rPr>
        <w:t>. Also,</w:t>
      </w:r>
      <w:r w:rsidR="00132DC8" w:rsidRPr="00CF625B">
        <w:rPr>
          <w:rFonts w:ascii="Cambria" w:hAnsi="Cambria"/>
        </w:rPr>
        <w:t xml:space="preserve"> the members of the Government </w:t>
      </w:r>
      <w:r w:rsidR="005D067E" w:rsidRPr="00CF625B">
        <w:rPr>
          <w:rFonts w:ascii="Cambria" w:hAnsi="Cambria"/>
        </w:rPr>
        <w:t>contributed with</w:t>
      </w:r>
      <w:r w:rsidR="00132DC8" w:rsidRPr="00CF625B">
        <w:rPr>
          <w:rFonts w:ascii="Cambria" w:hAnsi="Cambria"/>
        </w:rPr>
        <w:t xml:space="preserve"> one half of the salary to the account of the National Authority for Infectious Diseases.</w:t>
      </w:r>
      <w:r w:rsidR="009743C1" w:rsidRPr="00CF625B">
        <w:rPr>
          <w:rFonts w:ascii="Cambria" w:hAnsi="Cambria"/>
        </w:rPr>
        <w:t xml:space="preserve"> One million euros from the current budget reserve </w:t>
      </w:r>
      <w:r w:rsidR="005D067E" w:rsidRPr="00CF625B">
        <w:rPr>
          <w:rFonts w:ascii="Cambria" w:hAnsi="Cambria"/>
        </w:rPr>
        <w:t xml:space="preserve">was allocated </w:t>
      </w:r>
      <w:r w:rsidR="009743C1" w:rsidRPr="00CF625B">
        <w:rPr>
          <w:rFonts w:ascii="Cambria" w:hAnsi="Cambria"/>
        </w:rPr>
        <w:t>for a one-time financial assistance in the amount of 50 euros to the families of material security beneficiaries and beneficiaries of pension and disability insurance.</w:t>
      </w:r>
      <w:r w:rsidR="005D067E" w:rsidRPr="00CF625B">
        <w:rPr>
          <w:rFonts w:ascii="Cambria" w:hAnsi="Cambria"/>
        </w:rPr>
        <w:t xml:space="preserve"> None of the measures that was introduced within the first package included gender lens to achieve greater equality, opportunities, and social protection. Moreover, economic planning and the first emergency response were not communicated and consulted with women.</w:t>
      </w:r>
      <w:r w:rsidR="00675E4F" w:rsidRPr="00CF625B">
        <w:rPr>
          <w:rFonts w:ascii="Cambria" w:hAnsi="Cambria"/>
        </w:rPr>
        <w:t xml:space="preserve"> </w:t>
      </w:r>
    </w:p>
    <w:p w14:paraId="034CD0D8" w14:textId="0768FAF2" w:rsidR="008D5D7E" w:rsidRPr="00CF625B" w:rsidRDefault="00675E4F" w:rsidP="008F7A0B">
      <w:pPr>
        <w:pStyle w:val="NormalWeb"/>
        <w:shd w:val="clear" w:color="auto" w:fill="FFFFFF"/>
        <w:spacing w:before="0" w:beforeAutospacing="0" w:after="0"/>
        <w:textAlignment w:val="baseline"/>
        <w:rPr>
          <w:rFonts w:ascii="Cambria" w:hAnsi="Cambria"/>
        </w:rPr>
      </w:pPr>
      <w:r w:rsidRPr="00CF625B">
        <w:rPr>
          <w:rFonts w:ascii="Cambria" w:hAnsi="Cambria"/>
        </w:rPr>
        <w:t>The first package of measures mainly included loans. The Tax Administration Directorate, banks and the I</w:t>
      </w:r>
      <w:r w:rsidR="008D1983">
        <w:rPr>
          <w:rFonts w:ascii="Cambria" w:hAnsi="Cambria"/>
        </w:rPr>
        <w:t>D</w:t>
      </w:r>
      <w:r w:rsidRPr="00CF625B">
        <w:rPr>
          <w:rFonts w:ascii="Cambria" w:hAnsi="Cambria"/>
        </w:rPr>
        <w:t>F do not keep gender disaggregated data, so there are no clear indications of how many women received initial assistance through loans.</w:t>
      </w:r>
    </w:p>
    <w:p w14:paraId="506A289C" w14:textId="34AF94D8" w:rsidR="00675E4F" w:rsidRPr="00CF625B" w:rsidRDefault="00675E4F" w:rsidP="008F7A0B">
      <w:pPr>
        <w:pStyle w:val="NormalWeb"/>
        <w:shd w:val="clear" w:color="auto" w:fill="FFFFFF"/>
        <w:spacing w:before="0" w:beforeAutospacing="0" w:after="0"/>
        <w:textAlignment w:val="baseline"/>
        <w:rPr>
          <w:rFonts w:ascii="Cambria" w:hAnsi="Cambria"/>
        </w:rPr>
      </w:pPr>
      <w:r w:rsidRPr="00CF625B">
        <w:rPr>
          <w:rFonts w:ascii="Cambria" w:hAnsi="Cambria"/>
        </w:rPr>
        <w:t>The interlocutor pointed out that these measures were not timely, that they did not address the most important part of the Montenegrin economy - small and medium enterprises, but also that they were not sufficient in the cases of the most endangered categories. The lack of a more comprehensive and long-term strategy was pointed out, as well as the insufficient efficiency and non-transparency of the I</w:t>
      </w:r>
      <w:r w:rsidR="008D1983">
        <w:rPr>
          <w:rFonts w:ascii="Cambria" w:hAnsi="Cambria"/>
        </w:rPr>
        <w:t>D</w:t>
      </w:r>
      <w:r w:rsidRPr="00CF625B">
        <w:rPr>
          <w:rFonts w:ascii="Cambria" w:hAnsi="Cambria"/>
        </w:rPr>
        <w:t xml:space="preserve">F. </w:t>
      </w:r>
    </w:p>
    <w:p w14:paraId="2E6CC493" w14:textId="13A4B6C0" w:rsidR="00132DC8" w:rsidRPr="00CF625B" w:rsidRDefault="00132DC8" w:rsidP="008F7A0B">
      <w:pPr>
        <w:pStyle w:val="NormalWeb"/>
        <w:shd w:val="clear" w:color="auto" w:fill="FFFFFF"/>
        <w:spacing w:before="0" w:beforeAutospacing="0" w:after="0"/>
        <w:textAlignment w:val="baseline"/>
        <w:rPr>
          <w:rFonts w:ascii="Cambria" w:hAnsi="Cambria"/>
        </w:rPr>
      </w:pPr>
      <w:r w:rsidRPr="00CF625B">
        <w:rPr>
          <w:rFonts w:ascii="Cambria" w:hAnsi="Cambria"/>
        </w:rPr>
        <w:t xml:space="preserve">The </w:t>
      </w:r>
      <w:r w:rsidR="00572187" w:rsidRPr="00CF625B">
        <w:rPr>
          <w:rFonts w:ascii="Cambria" w:hAnsi="Cambria"/>
        </w:rPr>
        <w:t>second package</w:t>
      </w:r>
      <w:r w:rsidRPr="00CF625B">
        <w:rPr>
          <w:rFonts w:ascii="Cambria" w:hAnsi="Cambria"/>
        </w:rPr>
        <w:t xml:space="preserve"> of economic measures </w:t>
      </w:r>
      <w:r w:rsidR="001E7099" w:rsidRPr="00CF625B">
        <w:rPr>
          <w:rFonts w:ascii="Cambria" w:hAnsi="Cambria"/>
        </w:rPr>
        <w:t>included the following:</w:t>
      </w:r>
    </w:p>
    <w:p w14:paraId="5B3876CD" w14:textId="7DBC6F71" w:rsidR="006105BC" w:rsidRPr="00CF625B" w:rsidRDefault="00311F41" w:rsidP="008F7A0B">
      <w:pPr>
        <w:pStyle w:val="NormalWeb"/>
        <w:shd w:val="clear" w:color="auto" w:fill="FFFFFF"/>
        <w:spacing w:before="0" w:beforeAutospacing="0" w:after="0"/>
        <w:textAlignment w:val="baseline"/>
        <w:rPr>
          <w:rFonts w:ascii="Cambria" w:hAnsi="Cambria"/>
        </w:rPr>
      </w:pPr>
      <w:r w:rsidRPr="00CF625B">
        <w:rPr>
          <w:rFonts w:ascii="Cambria" w:hAnsi="Cambria"/>
        </w:rPr>
        <w:t xml:space="preserve">A program worth over 17 </w:t>
      </w:r>
      <w:r w:rsidR="00BF63BC" w:rsidRPr="00CF625B">
        <w:rPr>
          <w:rFonts w:ascii="Cambria" w:hAnsi="Cambria"/>
        </w:rPr>
        <w:t>million</w:t>
      </w:r>
      <w:r w:rsidRPr="00CF625B">
        <w:rPr>
          <w:rFonts w:ascii="Cambria" w:hAnsi="Cambria"/>
        </w:rPr>
        <w:t xml:space="preserve"> euros to s</w:t>
      </w:r>
      <w:r w:rsidR="001E7099" w:rsidRPr="00CF625B">
        <w:rPr>
          <w:rFonts w:ascii="Cambria" w:hAnsi="Cambria"/>
        </w:rPr>
        <w:t>upport</w:t>
      </w:r>
      <w:r w:rsidRPr="00CF625B">
        <w:rPr>
          <w:rFonts w:ascii="Cambria" w:hAnsi="Cambria"/>
        </w:rPr>
        <w:t xml:space="preserve"> the</w:t>
      </w:r>
      <w:r w:rsidR="001E7099" w:rsidRPr="00CF625B">
        <w:rPr>
          <w:rFonts w:ascii="Cambria" w:hAnsi="Cambria"/>
        </w:rPr>
        <w:t xml:space="preserve"> agriculture</w:t>
      </w:r>
      <w:r w:rsidRPr="00CF625B">
        <w:rPr>
          <w:rFonts w:ascii="Cambria" w:hAnsi="Cambria"/>
        </w:rPr>
        <w:t>, out of which 3</w:t>
      </w:r>
      <w:r w:rsidR="00FA2287" w:rsidRPr="00CF625B">
        <w:rPr>
          <w:rFonts w:ascii="Cambria" w:hAnsi="Cambria"/>
        </w:rPr>
        <w:t xml:space="preserve"> </w:t>
      </w:r>
      <w:r w:rsidRPr="00CF625B">
        <w:rPr>
          <w:rFonts w:ascii="Cambria" w:hAnsi="Cambria"/>
        </w:rPr>
        <w:t>m</w:t>
      </w:r>
      <w:r w:rsidR="00FA2287" w:rsidRPr="00CF625B">
        <w:rPr>
          <w:rFonts w:ascii="Cambria" w:hAnsi="Cambria"/>
        </w:rPr>
        <w:t>illion</w:t>
      </w:r>
      <w:r w:rsidRPr="00CF625B">
        <w:rPr>
          <w:rFonts w:ascii="Cambria" w:hAnsi="Cambria"/>
        </w:rPr>
        <w:t xml:space="preserve"> euros for </w:t>
      </w:r>
      <w:r w:rsidR="001E7099" w:rsidRPr="00CF625B">
        <w:rPr>
          <w:rFonts w:ascii="Cambria" w:hAnsi="Cambria"/>
        </w:rPr>
        <w:t>purchase and storage of surplus agricultural products, assistance in their placement or transfer to public institutions</w:t>
      </w:r>
      <w:r w:rsidRPr="00CF625B">
        <w:rPr>
          <w:rFonts w:ascii="Cambria" w:hAnsi="Cambria"/>
        </w:rPr>
        <w:t xml:space="preserve"> (the</w:t>
      </w:r>
      <w:r w:rsidR="001E7099" w:rsidRPr="00CF625B">
        <w:rPr>
          <w:rFonts w:ascii="Cambria" w:hAnsi="Cambria"/>
        </w:rPr>
        <w:t xml:space="preserve"> priority </w:t>
      </w:r>
      <w:r w:rsidRPr="00CF625B">
        <w:rPr>
          <w:rFonts w:ascii="Cambria" w:hAnsi="Cambria"/>
        </w:rPr>
        <w:t xml:space="preserve">was given </w:t>
      </w:r>
      <w:r w:rsidR="001E7099" w:rsidRPr="00CF625B">
        <w:rPr>
          <w:rFonts w:ascii="Cambria" w:hAnsi="Cambria"/>
        </w:rPr>
        <w:t>to the purchase of domestic products</w:t>
      </w:r>
      <w:r w:rsidRPr="00CF625B">
        <w:rPr>
          <w:rFonts w:ascii="Cambria" w:hAnsi="Cambria"/>
        </w:rPr>
        <w:t>)</w:t>
      </w:r>
      <w:r w:rsidR="00BF63BC" w:rsidRPr="00CF625B">
        <w:rPr>
          <w:rFonts w:ascii="Cambria" w:hAnsi="Cambria"/>
        </w:rPr>
        <w:t>, f</w:t>
      </w:r>
      <w:r w:rsidR="001E7099" w:rsidRPr="00CF625B">
        <w:rPr>
          <w:rFonts w:ascii="Cambria" w:hAnsi="Cambria"/>
        </w:rPr>
        <w:t>avorable loans for the supply of working capital to registered agricultural producers, processors, and fishermen</w:t>
      </w:r>
      <w:r w:rsidRPr="00CF625B">
        <w:rPr>
          <w:rFonts w:ascii="Cambria" w:hAnsi="Cambria"/>
        </w:rPr>
        <w:t xml:space="preserve"> of</w:t>
      </w:r>
      <w:r w:rsidR="001E7099" w:rsidRPr="00CF625B">
        <w:rPr>
          <w:rFonts w:ascii="Cambria" w:hAnsi="Cambria"/>
        </w:rPr>
        <w:t xml:space="preserve"> up to a maximum 20,000 euros, with an interest rate of 1.5 percent, a repayment period of up to two years and a grace period of up to one year</w:t>
      </w:r>
      <w:r w:rsidRPr="00CF625B">
        <w:rPr>
          <w:rFonts w:ascii="Cambria" w:hAnsi="Cambria"/>
        </w:rPr>
        <w:t xml:space="preserve"> (</w:t>
      </w:r>
      <w:r w:rsidR="001E7099" w:rsidRPr="00CF625B">
        <w:rPr>
          <w:rFonts w:ascii="Cambria" w:hAnsi="Cambria"/>
        </w:rPr>
        <w:t>10 million euros</w:t>
      </w:r>
      <w:r w:rsidRPr="00CF625B">
        <w:rPr>
          <w:rFonts w:ascii="Cambria" w:hAnsi="Cambria"/>
        </w:rPr>
        <w:t>). T</w:t>
      </w:r>
      <w:r w:rsidR="001E7099" w:rsidRPr="00CF625B">
        <w:rPr>
          <w:rFonts w:ascii="Cambria" w:hAnsi="Cambria"/>
        </w:rPr>
        <w:t xml:space="preserve">he Government </w:t>
      </w:r>
      <w:r w:rsidRPr="00CF625B">
        <w:rPr>
          <w:rFonts w:ascii="Cambria" w:hAnsi="Cambria"/>
        </w:rPr>
        <w:t>committed to pay the</w:t>
      </w:r>
      <w:r w:rsidR="001E7099" w:rsidRPr="00CF625B">
        <w:rPr>
          <w:rFonts w:ascii="Cambria" w:hAnsi="Cambria"/>
        </w:rPr>
        <w:t xml:space="preserve"> interest in the grace period</w:t>
      </w:r>
      <w:r w:rsidRPr="00CF625B">
        <w:rPr>
          <w:rFonts w:ascii="Cambria" w:hAnsi="Cambria"/>
        </w:rPr>
        <w:t xml:space="preserve"> (</w:t>
      </w:r>
      <w:r w:rsidR="001E7099" w:rsidRPr="00CF625B">
        <w:rPr>
          <w:rFonts w:ascii="Cambria" w:hAnsi="Cambria"/>
        </w:rPr>
        <w:t>150,000 euros</w:t>
      </w:r>
      <w:r w:rsidRPr="00CF625B">
        <w:rPr>
          <w:rFonts w:ascii="Cambria" w:hAnsi="Cambria"/>
        </w:rPr>
        <w:t xml:space="preserve">). </w:t>
      </w:r>
      <w:r w:rsidR="001E7099" w:rsidRPr="00CF625B">
        <w:rPr>
          <w:rFonts w:ascii="Cambria" w:hAnsi="Cambria"/>
        </w:rPr>
        <w:t>Payment of contributions to insured persons on the basis of agriculture</w:t>
      </w:r>
      <w:r w:rsidRPr="00CF625B">
        <w:rPr>
          <w:rFonts w:ascii="Cambria" w:hAnsi="Cambria"/>
        </w:rPr>
        <w:t xml:space="preserve"> for</w:t>
      </w:r>
      <w:r w:rsidR="001E7099" w:rsidRPr="00CF625B">
        <w:rPr>
          <w:rFonts w:ascii="Cambria" w:hAnsi="Cambria"/>
        </w:rPr>
        <w:t xml:space="preserve"> 529 insured persons for a period of six months. amount</w:t>
      </w:r>
      <w:r w:rsidRPr="00CF625B">
        <w:rPr>
          <w:rFonts w:ascii="Cambria" w:hAnsi="Cambria"/>
        </w:rPr>
        <w:t>ed</w:t>
      </w:r>
      <w:r w:rsidR="001E7099" w:rsidRPr="00CF625B">
        <w:rPr>
          <w:rFonts w:ascii="Cambria" w:hAnsi="Cambria"/>
        </w:rPr>
        <w:t xml:space="preserve"> to 100,00</w:t>
      </w:r>
      <w:r w:rsidRPr="00CF625B">
        <w:rPr>
          <w:rFonts w:ascii="Cambria" w:hAnsi="Cambria"/>
        </w:rPr>
        <w:t xml:space="preserve"> €. </w:t>
      </w:r>
      <w:r w:rsidR="001E7099" w:rsidRPr="00CF625B">
        <w:rPr>
          <w:rFonts w:ascii="Cambria" w:hAnsi="Cambria"/>
        </w:rPr>
        <w:t xml:space="preserve">One-time support </w:t>
      </w:r>
      <w:r w:rsidRPr="00CF625B">
        <w:rPr>
          <w:rFonts w:ascii="Cambria" w:hAnsi="Cambria"/>
        </w:rPr>
        <w:t xml:space="preserve">of 64 euros </w:t>
      </w:r>
      <w:r w:rsidR="001E7099" w:rsidRPr="00CF625B">
        <w:rPr>
          <w:rFonts w:ascii="Cambria" w:hAnsi="Cambria"/>
        </w:rPr>
        <w:t xml:space="preserve">for 3,200 beneficiaries of old-age benefits </w:t>
      </w:r>
      <w:r w:rsidRPr="00CF625B">
        <w:rPr>
          <w:rFonts w:ascii="Cambria" w:hAnsi="Cambria"/>
        </w:rPr>
        <w:t>(</w:t>
      </w:r>
      <w:r w:rsidR="001E7099" w:rsidRPr="00CF625B">
        <w:rPr>
          <w:rFonts w:ascii="Cambria" w:hAnsi="Cambria"/>
        </w:rPr>
        <w:t>225,000 euros</w:t>
      </w:r>
      <w:r w:rsidRPr="00CF625B">
        <w:rPr>
          <w:rFonts w:ascii="Cambria" w:hAnsi="Cambria"/>
        </w:rPr>
        <w:t>) was</w:t>
      </w:r>
      <w:r w:rsidR="001E7099" w:rsidRPr="00CF625B">
        <w:rPr>
          <w:rFonts w:ascii="Cambria" w:hAnsi="Cambria"/>
        </w:rPr>
        <w:t xml:space="preserve"> committed</w:t>
      </w:r>
      <w:r w:rsidR="00AE185D" w:rsidRPr="00CF625B">
        <w:rPr>
          <w:rFonts w:ascii="Cambria" w:hAnsi="Cambria"/>
        </w:rPr>
        <w:t>, as well as a o</w:t>
      </w:r>
      <w:r w:rsidR="001E7099" w:rsidRPr="00CF625B">
        <w:rPr>
          <w:rFonts w:ascii="Cambria" w:hAnsi="Cambria"/>
        </w:rPr>
        <w:t>ne-time assistance for 184 fishermen with a valid license</w:t>
      </w:r>
      <w:r w:rsidR="00AE185D" w:rsidRPr="00CF625B">
        <w:rPr>
          <w:rFonts w:ascii="Cambria" w:hAnsi="Cambria"/>
        </w:rPr>
        <w:t xml:space="preserve"> (</w:t>
      </w:r>
      <w:r w:rsidR="001E7099" w:rsidRPr="00CF625B">
        <w:rPr>
          <w:rFonts w:ascii="Cambria" w:hAnsi="Cambria"/>
        </w:rPr>
        <w:t>200,000 euros</w:t>
      </w:r>
      <w:r w:rsidR="00AE185D" w:rsidRPr="00CF625B">
        <w:rPr>
          <w:rFonts w:ascii="Cambria" w:hAnsi="Cambria"/>
        </w:rPr>
        <w:t xml:space="preserve">). </w:t>
      </w:r>
      <w:r w:rsidR="001E7099" w:rsidRPr="00CF625B">
        <w:rPr>
          <w:rFonts w:ascii="Cambria" w:hAnsi="Cambria"/>
        </w:rPr>
        <w:t>Advance payment of 80 percent of premiums in livestock and per hectare of arable land, producers will be paid around 3,500,000 euros in the first half of May.</w:t>
      </w:r>
    </w:p>
    <w:p w14:paraId="0A2BD3C3" w14:textId="3E78266A" w:rsidR="006105BC" w:rsidRPr="00CF625B" w:rsidRDefault="006105BC" w:rsidP="008F7A0B">
      <w:pPr>
        <w:pStyle w:val="NormalWeb"/>
        <w:shd w:val="clear" w:color="auto" w:fill="FFFFFF"/>
        <w:spacing w:before="0" w:beforeAutospacing="0" w:after="0"/>
        <w:textAlignment w:val="baseline"/>
        <w:rPr>
          <w:rFonts w:ascii="Cambria" w:hAnsi="Cambria"/>
        </w:rPr>
      </w:pPr>
      <w:r w:rsidRPr="00CF625B">
        <w:rPr>
          <w:rFonts w:ascii="Cambria" w:hAnsi="Cambria"/>
        </w:rPr>
        <w:t xml:space="preserve">An entrepreneur or company whose employees </w:t>
      </w:r>
      <w:r w:rsidR="007F5F9B" w:rsidRPr="00CF625B">
        <w:rPr>
          <w:rFonts w:ascii="Cambria" w:hAnsi="Cambria"/>
        </w:rPr>
        <w:t>were</w:t>
      </w:r>
      <w:r w:rsidRPr="00CF625B">
        <w:rPr>
          <w:rFonts w:ascii="Cambria" w:hAnsi="Cambria"/>
        </w:rPr>
        <w:t xml:space="preserve"> placed in quarantine or isolation by orders of the Ministry of Health, </w:t>
      </w:r>
      <w:r w:rsidR="007F5F9B" w:rsidRPr="00CF625B">
        <w:rPr>
          <w:rFonts w:ascii="Cambria" w:hAnsi="Cambria"/>
        </w:rPr>
        <w:t>were to</w:t>
      </w:r>
      <w:r w:rsidRPr="00CF625B">
        <w:rPr>
          <w:rFonts w:ascii="Cambria" w:hAnsi="Cambria"/>
        </w:rPr>
        <w:t xml:space="preserve"> receive a subsidy on gross earnings in the amount of 70% of the amount of taxes and contributions to the minimum wage, and 70% of the net minimum wage recorded in February 2020. The amount of the difference to the full gross salary of the employee </w:t>
      </w:r>
      <w:r w:rsidR="007F5F9B" w:rsidRPr="00CF625B">
        <w:rPr>
          <w:rFonts w:ascii="Cambria" w:hAnsi="Cambria"/>
        </w:rPr>
        <w:t>was to be</w:t>
      </w:r>
      <w:r w:rsidRPr="00CF625B">
        <w:rPr>
          <w:rFonts w:ascii="Cambria" w:hAnsi="Cambria"/>
        </w:rPr>
        <w:t xml:space="preserve"> provided by the employer.</w:t>
      </w:r>
      <w:r w:rsidR="007F5F9B" w:rsidRPr="00CF625B">
        <w:rPr>
          <w:rFonts w:ascii="Cambria" w:hAnsi="Cambria"/>
        </w:rPr>
        <w:t xml:space="preserve"> The same was introduced </w:t>
      </w:r>
      <w:r w:rsidRPr="00CF625B">
        <w:rPr>
          <w:rFonts w:ascii="Cambria" w:hAnsi="Cambria"/>
        </w:rPr>
        <w:t>for employees on paid leave based on childcare under the age of 11.</w:t>
      </w:r>
      <w:r w:rsidR="004252AE" w:rsidRPr="00CF625B">
        <w:rPr>
          <w:rFonts w:ascii="Cambria" w:hAnsi="Cambria"/>
        </w:rPr>
        <w:t xml:space="preserve"> </w:t>
      </w:r>
      <w:r w:rsidRPr="00CF625B">
        <w:rPr>
          <w:rFonts w:ascii="Cambria" w:hAnsi="Cambria"/>
        </w:rPr>
        <w:t>Subsid</w:t>
      </w:r>
      <w:r w:rsidR="004252AE" w:rsidRPr="00CF625B">
        <w:rPr>
          <w:rFonts w:ascii="Cambria" w:hAnsi="Cambria"/>
        </w:rPr>
        <w:t>ies</w:t>
      </w:r>
      <w:r w:rsidRPr="00CF625B">
        <w:rPr>
          <w:rFonts w:ascii="Cambria" w:hAnsi="Cambria"/>
        </w:rPr>
        <w:t xml:space="preserve"> to entrepreneurs, micro, small and medium-sized companies, in the field of tourism</w:t>
      </w:r>
      <w:r w:rsidR="004252AE" w:rsidRPr="00CF625B">
        <w:rPr>
          <w:rFonts w:ascii="Cambria" w:hAnsi="Cambria"/>
        </w:rPr>
        <w:t xml:space="preserve"> were also introduced</w:t>
      </w:r>
      <w:r w:rsidRPr="00CF625B">
        <w:rPr>
          <w:rFonts w:ascii="Cambria" w:hAnsi="Cambria"/>
        </w:rPr>
        <w:t>.</w:t>
      </w:r>
    </w:p>
    <w:p w14:paraId="58219525" w14:textId="0CDE38FB" w:rsidR="007F4A31" w:rsidRPr="00CF625B" w:rsidRDefault="007F4A31" w:rsidP="008F7A0B">
      <w:pPr>
        <w:pStyle w:val="NormalWeb"/>
        <w:shd w:val="clear" w:color="auto" w:fill="FFFFFF"/>
        <w:spacing w:before="0" w:beforeAutospacing="0" w:after="0"/>
        <w:textAlignment w:val="baseline"/>
        <w:rPr>
          <w:rFonts w:ascii="Cambria" w:hAnsi="Cambria"/>
        </w:rPr>
      </w:pPr>
      <w:r w:rsidRPr="00CF625B">
        <w:rPr>
          <w:rFonts w:ascii="Cambria" w:hAnsi="Cambria"/>
        </w:rPr>
        <w:t>Subsidies were transferred from the Treasury account to the account of the bank where the employee receives the salary, after which the bank, upon receipt of systematized lists with payment files distributed salaries.</w:t>
      </w:r>
    </w:p>
    <w:p w14:paraId="591954B0" w14:textId="34C0693C" w:rsidR="001438F8" w:rsidRPr="00CF625B" w:rsidRDefault="00D35505" w:rsidP="001438F8">
      <w:pPr>
        <w:pStyle w:val="NormalWeb"/>
        <w:shd w:val="clear" w:color="auto" w:fill="FFFFFF"/>
        <w:spacing w:before="0" w:beforeAutospacing="0" w:after="0"/>
        <w:textAlignment w:val="baseline"/>
        <w:rPr>
          <w:rFonts w:ascii="Cambria" w:hAnsi="Cambria"/>
        </w:rPr>
      </w:pPr>
      <w:r w:rsidRPr="00CF625B">
        <w:rPr>
          <w:rFonts w:ascii="Cambria" w:hAnsi="Cambria"/>
        </w:rPr>
        <w:t>Whereas the first package contained urgent measures of a socio-economic nature, the second package aimed to preserve jobs. All the belonging measures were gender neutral, none of them was based on gender needs assessment and was presented using gender neutral language.</w:t>
      </w:r>
      <w:r w:rsidR="001438F8" w:rsidRPr="00CF625B">
        <w:rPr>
          <w:rFonts w:ascii="Cambria" w:hAnsi="Cambria"/>
        </w:rPr>
        <w:t xml:space="preserve"> </w:t>
      </w:r>
    </w:p>
    <w:p w14:paraId="03945212" w14:textId="5E82E59B" w:rsidR="00D57D3A" w:rsidRPr="00CF625B" w:rsidRDefault="00D57D3A" w:rsidP="008F7A0B">
      <w:pPr>
        <w:pStyle w:val="NormalWeb"/>
        <w:shd w:val="clear" w:color="auto" w:fill="FFFFFF"/>
        <w:spacing w:before="0" w:beforeAutospacing="0" w:after="0"/>
        <w:textAlignment w:val="baseline"/>
        <w:rPr>
          <w:rFonts w:ascii="Cambria" w:hAnsi="Cambria"/>
        </w:rPr>
      </w:pPr>
      <w:r w:rsidRPr="00CF625B">
        <w:rPr>
          <w:rFonts w:ascii="Cambria" w:hAnsi="Cambria"/>
          <w:b/>
          <w:bCs/>
        </w:rPr>
        <w:t>The third package of economic measures</w:t>
      </w:r>
      <w:r w:rsidRPr="00CF625B">
        <w:rPr>
          <w:rFonts w:ascii="Cambria" w:hAnsi="Cambria"/>
        </w:rPr>
        <w:t xml:space="preserve"> was presented </w:t>
      </w:r>
      <w:r w:rsidR="006A47F3" w:rsidRPr="00CF625B">
        <w:rPr>
          <w:rFonts w:ascii="Cambria" w:hAnsi="Cambria"/>
        </w:rPr>
        <w:t xml:space="preserve">in July </w:t>
      </w:r>
      <w:r w:rsidRPr="00CF625B">
        <w:rPr>
          <w:rFonts w:ascii="Cambria" w:hAnsi="Cambria"/>
        </w:rPr>
        <w:t xml:space="preserve">as a development package with a long-term valorization of domestic resources in the function of sustainable development. </w:t>
      </w:r>
      <w:r w:rsidR="001438F8" w:rsidRPr="00CF625B">
        <w:rPr>
          <w:rFonts w:ascii="Cambria" w:hAnsi="Cambria"/>
        </w:rPr>
        <w:t>Although i</w:t>
      </w:r>
      <w:r w:rsidRPr="00CF625B">
        <w:rPr>
          <w:rFonts w:ascii="Cambria" w:hAnsi="Cambria"/>
        </w:rPr>
        <w:t>t was created with participation of social partners, academic community, the key economy stakeholders - Chamber of Commerce, the Union of Employers of Montenegro, the American Chamber of Commerce in Montenegro, the Association of Managers of Montenegro, Montenegro Business Alliance and other organizations from Montenegro, as well as international institutions: the European Commission, the World Bank, the International Monetary Fund, the International Labor Organization, the EBRD, the UNDP and UNICEF offices in Montenegro</w:t>
      </w:r>
      <w:r w:rsidR="001438F8" w:rsidRPr="00CF625B">
        <w:rPr>
          <w:rFonts w:ascii="Cambria" w:hAnsi="Cambria"/>
        </w:rPr>
        <w:t>, it failed to reflect gender sensitive approach</w:t>
      </w:r>
      <w:r w:rsidRPr="00CF625B">
        <w:rPr>
          <w:rFonts w:ascii="Cambria" w:hAnsi="Cambria"/>
        </w:rPr>
        <w:t>.</w:t>
      </w:r>
    </w:p>
    <w:p w14:paraId="6B70A816" w14:textId="072C1D48" w:rsidR="00947948" w:rsidRPr="00CF625B" w:rsidRDefault="00947948" w:rsidP="00947948">
      <w:pPr>
        <w:pStyle w:val="NormalWeb"/>
        <w:shd w:val="clear" w:color="auto" w:fill="FFFFFF"/>
        <w:spacing w:after="0"/>
        <w:textAlignment w:val="baseline"/>
        <w:rPr>
          <w:rFonts w:ascii="Cambria" w:hAnsi="Cambria"/>
        </w:rPr>
      </w:pPr>
      <w:r w:rsidRPr="00CF625B">
        <w:rPr>
          <w:rFonts w:ascii="Cambria" w:hAnsi="Cambria"/>
        </w:rPr>
        <w:t>The third package of measures amounted to EUR 1.22 billion for short-term and long-term measures (until 2024), through direct payments, investments from the state budget and state companies, as well as through providing favorable credit arrangements with the Investment and Development Fund and banks</w:t>
      </w:r>
      <w:r w:rsidR="00680E8D" w:rsidRPr="00CF625B">
        <w:rPr>
          <w:rFonts w:ascii="Cambria" w:hAnsi="Cambria"/>
        </w:rPr>
        <w:t xml:space="preserve"> with the</w:t>
      </w:r>
      <w:r w:rsidRPr="00CF625B">
        <w:rPr>
          <w:rFonts w:ascii="Cambria" w:hAnsi="Cambria"/>
        </w:rPr>
        <w:t xml:space="preserve"> state </w:t>
      </w:r>
      <w:r w:rsidR="00680E8D" w:rsidRPr="00CF625B">
        <w:rPr>
          <w:rFonts w:ascii="Cambria" w:hAnsi="Cambria"/>
        </w:rPr>
        <w:t xml:space="preserve">as a </w:t>
      </w:r>
      <w:r w:rsidRPr="00CF625B">
        <w:rPr>
          <w:rFonts w:ascii="Cambria" w:hAnsi="Cambria"/>
        </w:rPr>
        <w:t>mediat</w:t>
      </w:r>
      <w:r w:rsidR="00680E8D" w:rsidRPr="00CF625B">
        <w:rPr>
          <w:rFonts w:ascii="Cambria" w:hAnsi="Cambria"/>
        </w:rPr>
        <w:t>or</w:t>
      </w:r>
      <w:r w:rsidRPr="00CF625B">
        <w:rPr>
          <w:rFonts w:ascii="Cambria" w:hAnsi="Cambria"/>
        </w:rPr>
        <w:t>.</w:t>
      </w:r>
    </w:p>
    <w:p w14:paraId="34166D36" w14:textId="610EF9EF" w:rsidR="00680E8D" w:rsidRPr="00CF625B" w:rsidRDefault="00947948" w:rsidP="00947948">
      <w:pPr>
        <w:pStyle w:val="NormalWeb"/>
        <w:shd w:val="clear" w:color="auto" w:fill="FFFFFF"/>
        <w:spacing w:after="0"/>
        <w:textAlignment w:val="baseline"/>
        <w:rPr>
          <w:rFonts w:ascii="Cambria" w:hAnsi="Cambria"/>
        </w:rPr>
      </w:pPr>
      <w:r w:rsidRPr="00CF625B">
        <w:rPr>
          <w:rFonts w:ascii="Cambria" w:hAnsi="Cambria"/>
        </w:rPr>
        <w:t xml:space="preserve">The purpose of short-term measures </w:t>
      </w:r>
      <w:r w:rsidR="00680E8D" w:rsidRPr="00CF625B">
        <w:rPr>
          <w:rFonts w:ascii="Cambria" w:hAnsi="Cambria"/>
        </w:rPr>
        <w:t>wa</w:t>
      </w:r>
      <w:r w:rsidRPr="00CF625B">
        <w:rPr>
          <w:rFonts w:ascii="Cambria" w:hAnsi="Cambria"/>
        </w:rPr>
        <w:t>s to provide:</w:t>
      </w:r>
      <w:r w:rsidR="00680E8D" w:rsidRPr="00CF625B">
        <w:rPr>
          <w:rFonts w:ascii="Cambria" w:hAnsi="Cambria"/>
        </w:rPr>
        <w:t xml:space="preserve"> s</w:t>
      </w:r>
      <w:r w:rsidRPr="00CF625B">
        <w:rPr>
          <w:rFonts w:ascii="Cambria" w:hAnsi="Cambria"/>
        </w:rPr>
        <w:t>upport to the tourism sector</w:t>
      </w:r>
      <w:r w:rsidR="00680E8D" w:rsidRPr="00CF625B">
        <w:rPr>
          <w:rFonts w:ascii="Cambria" w:hAnsi="Cambria"/>
        </w:rPr>
        <w:t>, i</w:t>
      </w:r>
      <w:r w:rsidRPr="00CF625B">
        <w:rPr>
          <w:rFonts w:ascii="Cambria" w:hAnsi="Cambria"/>
        </w:rPr>
        <w:t>ncentive for agriculture and</w:t>
      </w:r>
      <w:r w:rsidR="006A47F3" w:rsidRPr="00CF625B">
        <w:rPr>
          <w:rFonts w:ascii="Cambria" w:hAnsi="Cambria"/>
        </w:rPr>
        <w:t xml:space="preserve"> fisheries</w:t>
      </w:r>
      <w:r w:rsidR="00680E8D" w:rsidRPr="00CF625B">
        <w:rPr>
          <w:rFonts w:ascii="Cambria" w:hAnsi="Cambria"/>
        </w:rPr>
        <w:t>, i</w:t>
      </w:r>
      <w:r w:rsidRPr="00CF625B">
        <w:rPr>
          <w:rFonts w:ascii="Cambria" w:hAnsi="Cambria"/>
        </w:rPr>
        <w:t>mproving the competitiveness of the economy through grants</w:t>
      </w:r>
      <w:r w:rsidR="00680E8D" w:rsidRPr="00CF625B">
        <w:rPr>
          <w:rFonts w:ascii="Cambria" w:hAnsi="Cambria"/>
        </w:rPr>
        <w:t>, s</w:t>
      </w:r>
      <w:r w:rsidRPr="00CF625B">
        <w:rPr>
          <w:rFonts w:ascii="Cambria" w:hAnsi="Cambria"/>
        </w:rPr>
        <w:t xml:space="preserve">upport to the economy through subsidizing salaries, </w:t>
      </w:r>
      <w:r w:rsidR="00680E8D" w:rsidRPr="00CF625B">
        <w:rPr>
          <w:rFonts w:ascii="Cambria" w:hAnsi="Cambria"/>
        </w:rPr>
        <w:t>s</w:t>
      </w:r>
      <w:r w:rsidRPr="00CF625B">
        <w:rPr>
          <w:rFonts w:ascii="Cambria" w:hAnsi="Cambria"/>
        </w:rPr>
        <w:t>upport to the most vulnerable categories of the population</w:t>
      </w:r>
      <w:r w:rsidR="00680E8D" w:rsidRPr="00CF625B">
        <w:rPr>
          <w:rFonts w:ascii="Cambria" w:hAnsi="Cambria"/>
        </w:rPr>
        <w:t xml:space="preserve">, reduction of </w:t>
      </w:r>
      <w:r w:rsidRPr="00CF625B">
        <w:rPr>
          <w:rFonts w:ascii="Cambria" w:hAnsi="Cambria"/>
        </w:rPr>
        <w:t>the VAT rate from 21 percent to 7 percent in all catering activities for a period of one year</w:t>
      </w:r>
      <w:r w:rsidR="00680E8D" w:rsidRPr="00CF625B">
        <w:rPr>
          <w:rFonts w:ascii="Cambria" w:hAnsi="Cambria"/>
        </w:rPr>
        <w:t xml:space="preserve">, one-off support </w:t>
      </w:r>
      <w:r w:rsidRPr="00CF625B">
        <w:rPr>
          <w:rFonts w:ascii="Cambria" w:hAnsi="Cambria"/>
        </w:rPr>
        <w:t>for the most vulnerable categories, a 13 percent increase in the lowest pensions</w:t>
      </w:r>
      <w:r w:rsidR="00680E8D" w:rsidRPr="00CF625B">
        <w:rPr>
          <w:rFonts w:ascii="Cambria" w:hAnsi="Cambria"/>
        </w:rPr>
        <w:t>.</w:t>
      </w:r>
    </w:p>
    <w:p w14:paraId="4C88ABDF" w14:textId="31956B51" w:rsidR="00947948" w:rsidRPr="00CF625B" w:rsidRDefault="00947948" w:rsidP="00947948">
      <w:pPr>
        <w:pStyle w:val="NormalWeb"/>
        <w:shd w:val="clear" w:color="auto" w:fill="FFFFFF"/>
        <w:spacing w:after="0"/>
        <w:textAlignment w:val="baseline"/>
        <w:rPr>
          <w:rFonts w:ascii="Cambria" w:hAnsi="Cambria"/>
        </w:rPr>
      </w:pPr>
      <w:r w:rsidRPr="00CF625B">
        <w:rPr>
          <w:rFonts w:ascii="Cambria" w:hAnsi="Cambria"/>
        </w:rPr>
        <w:t xml:space="preserve">Long-term measures </w:t>
      </w:r>
      <w:r w:rsidR="00680E8D" w:rsidRPr="00CF625B">
        <w:rPr>
          <w:rFonts w:ascii="Cambria" w:hAnsi="Cambria"/>
        </w:rPr>
        <w:t xml:space="preserve">were aimed </w:t>
      </w:r>
      <w:r w:rsidRPr="00CF625B">
        <w:rPr>
          <w:rFonts w:ascii="Cambria" w:hAnsi="Cambria"/>
        </w:rPr>
        <w:t xml:space="preserve">for the development of tourism, IT sector, agriculture, </w:t>
      </w:r>
      <w:r w:rsidR="00680E8D" w:rsidRPr="00CF625B">
        <w:rPr>
          <w:rFonts w:ascii="Cambria" w:hAnsi="Cambria"/>
        </w:rPr>
        <w:t>fishery</w:t>
      </w:r>
      <w:r w:rsidRPr="00CF625B">
        <w:rPr>
          <w:rFonts w:ascii="Cambria" w:hAnsi="Cambria"/>
        </w:rPr>
        <w:t>, energy and transport</w:t>
      </w:r>
      <w:r w:rsidR="00680E8D" w:rsidRPr="00CF625B">
        <w:rPr>
          <w:rFonts w:ascii="Cambria" w:hAnsi="Cambria"/>
        </w:rPr>
        <w:t xml:space="preserve">. </w:t>
      </w:r>
    </w:p>
    <w:p w14:paraId="53C74DF7" w14:textId="1152379D" w:rsidR="007F4A31" w:rsidRPr="00CF625B" w:rsidRDefault="00680E8D" w:rsidP="00680E8D">
      <w:pPr>
        <w:pStyle w:val="NormalWeb"/>
        <w:shd w:val="clear" w:color="auto" w:fill="FFFFFF"/>
        <w:spacing w:after="0"/>
        <w:textAlignment w:val="baseline"/>
        <w:rPr>
          <w:rFonts w:ascii="Cambria" w:hAnsi="Cambria"/>
        </w:rPr>
      </w:pPr>
      <w:r w:rsidRPr="00CF625B">
        <w:rPr>
          <w:rFonts w:ascii="Cambria" w:hAnsi="Cambria"/>
        </w:rPr>
        <w:t>T</w:t>
      </w:r>
      <w:r w:rsidR="00947948" w:rsidRPr="00CF625B">
        <w:rPr>
          <w:rFonts w:ascii="Cambria" w:hAnsi="Cambria"/>
        </w:rPr>
        <w:t>he third package also include</w:t>
      </w:r>
      <w:r w:rsidRPr="00CF625B">
        <w:rPr>
          <w:rFonts w:ascii="Cambria" w:hAnsi="Cambria"/>
        </w:rPr>
        <w:t xml:space="preserve">d </w:t>
      </w:r>
      <w:r w:rsidR="00947948" w:rsidRPr="00CF625B">
        <w:rPr>
          <w:rFonts w:ascii="Cambria" w:hAnsi="Cambria"/>
        </w:rPr>
        <w:t xml:space="preserve">rationalization of the budget in the field of salaries in public administration and state-owned enterprises, reduction of the vehicle fleet in the public administration, limitation of the number of users who have the right to use official vehicles, as well as the sale of </w:t>
      </w:r>
      <w:r w:rsidR="00A26A7C">
        <w:rPr>
          <w:rFonts w:ascii="Cambria" w:hAnsi="Cambria"/>
        </w:rPr>
        <w:t xml:space="preserve">the </w:t>
      </w:r>
      <w:r w:rsidR="00947948" w:rsidRPr="00CF625B">
        <w:rPr>
          <w:rFonts w:ascii="Cambria" w:hAnsi="Cambria"/>
        </w:rPr>
        <w:t>part of the vehicle fleet</w:t>
      </w:r>
      <w:r w:rsidRPr="00CF625B">
        <w:rPr>
          <w:rFonts w:ascii="Cambria" w:hAnsi="Cambria"/>
        </w:rPr>
        <w:t xml:space="preserve">. </w:t>
      </w:r>
    </w:p>
    <w:p w14:paraId="70E2D5F2" w14:textId="3527C185" w:rsidR="00295D33" w:rsidRPr="00CF625B" w:rsidRDefault="006A47F3" w:rsidP="00680E8D">
      <w:pPr>
        <w:pStyle w:val="NormalWeb"/>
        <w:shd w:val="clear" w:color="auto" w:fill="FFFFFF"/>
        <w:spacing w:after="0"/>
        <w:textAlignment w:val="baseline"/>
        <w:rPr>
          <w:rFonts w:ascii="Cambria" w:hAnsi="Cambria"/>
        </w:rPr>
      </w:pPr>
      <w:r w:rsidRPr="00CF625B">
        <w:rPr>
          <w:rFonts w:ascii="Cambria" w:hAnsi="Cambria"/>
        </w:rPr>
        <w:t>A document of over 40 pages was written in gender neutral language, was not based on gender sensitive needs assessment and did not contain gender-responsive measures. Moreover, the document di</w:t>
      </w:r>
      <w:r w:rsidR="00295D33" w:rsidRPr="00CF625B">
        <w:rPr>
          <w:rFonts w:ascii="Cambria" w:hAnsi="Cambria"/>
        </w:rPr>
        <w:t>d</w:t>
      </w:r>
      <w:r w:rsidRPr="00CF625B">
        <w:rPr>
          <w:rFonts w:ascii="Cambria" w:hAnsi="Cambria"/>
        </w:rPr>
        <w:t xml:space="preserve"> not provide enough clarities in explaining where the money will come from, </w:t>
      </w:r>
      <w:r w:rsidR="00394B4C" w:rsidRPr="00CF625B">
        <w:rPr>
          <w:rFonts w:ascii="Cambria" w:hAnsi="Cambria"/>
        </w:rPr>
        <w:t xml:space="preserve">and what the measures clearly refer to. </w:t>
      </w:r>
    </w:p>
    <w:p w14:paraId="7710663E" w14:textId="3F7B1CB5" w:rsidR="00394B4C" w:rsidRPr="00CF625B" w:rsidRDefault="00295D33" w:rsidP="008F7A0B">
      <w:pPr>
        <w:pStyle w:val="NormalWeb"/>
        <w:shd w:val="clear" w:color="auto" w:fill="FFFFFF"/>
        <w:spacing w:before="0" w:beforeAutospacing="0" w:after="0"/>
        <w:textAlignment w:val="baseline"/>
        <w:rPr>
          <w:rFonts w:ascii="Cambria" w:hAnsi="Cambria"/>
        </w:rPr>
      </w:pPr>
      <w:r w:rsidRPr="00CF625B">
        <w:rPr>
          <w:rFonts w:ascii="Cambria" w:hAnsi="Cambria"/>
        </w:rPr>
        <w:t xml:space="preserve">In parallel, the donor and international development community </w:t>
      </w:r>
      <w:r w:rsidR="00394B4C" w:rsidRPr="00CF625B">
        <w:rPr>
          <w:rFonts w:ascii="Cambria" w:hAnsi="Cambria"/>
        </w:rPr>
        <w:t>was</w:t>
      </w:r>
      <w:r w:rsidRPr="00CF625B">
        <w:rPr>
          <w:rFonts w:ascii="Cambria" w:hAnsi="Cambria"/>
        </w:rPr>
        <w:t xml:space="preserve"> mobilized. The EU already signed an agreement for disbursing €3 million for medical equipment and prepar</w:t>
      </w:r>
      <w:r w:rsidR="00394B4C" w:rsidRPr="00CF625B">
        <w:rPr>
          <w:rFonts w:ascii="Cambria" w:hAnsi="Cambria"/>
        </w:rPr>
        <w:t>ed</w:t>
      </w:r>
      <w:r w:rsidRPr="00CF625B">
        <w:rPr>
          <w:rFonts w:ascii="Cambria" w:hAnsi="Cambria"/>
        </w:rPr>
        <w:t xml:space="preserve"> the ground for a €50 million crisis response package by bringing forward and reprogramming already available pre-accession funds dedicated to Montenegro to both boost further EU investment in the health sector, while also focusing on the social and economic consequences of this crisis. Additionally, to address Montenegro’s urgent balance of payment needs, the IMF has approved financial assistance equivalent to US $ 83.7 million (€ 74 million) under the rapid Financing Instrument.</w:t>
      </w:r>
      <w:r w:rsidR="00094AA7" w:rsidRPr="00CF625B">
        <w:rPr>
          <w:rStyle w:val="FootnoteReference"/>
          <w:rFonts w:ascii="Cambria" w:hAnsi="Cambria"/>
        </w:rPr>
        <w:footnoteReference w:id="4"/>
      </w:r>
      <w:r w:rsidRPr="00CF625B">
        <w:rPr>
          <w:rFonts w:ascii="Cambria" w:hAnsi="Cambria"/>
        </w:rPr>
        <w:t xml:space="preserve"> The World Bank issued a Second Fiscal and Financial Sector Resilience Policy-Based Guarantee to Montenegro worth € 80 million, which enabled the country to take out a € 250 million loan from the union of the banks</w:t>
      </w:r>
      <w:r w:rsidR="00094AA7" w:rsidRPr="00CF625B">
        <w:rPr>
          <w:rStyle w:val="FootnoteReference"/>
          <w:rFonts w:ascii="Cambria" w:hAnsi="Cambria"/>
        </w:rPr>
        <w:footnoteReference w:id="5"/>
      </w:r>
      <w:r w:rsidRPr="00CF625B">
        <w:rPr>
          <w:rFonts w:ascii="Cambria" w:hAnsi="Cambria"/>
        </w:rPr>
        <w:t>.</w:t>
      </w:r>
    </w:p>
    <w:p w14:paraId="7001A50B" w14:textId="305641FF" w:rsidR="00394B4C" w:rsidRPr="00CF625B" w:rsidRDefault="00094AA7" w:rsidP="008F7A0B">
      <w:pPr>
        <w:pStyle w:val="NormalWeb"/>
        <w:shd w:val="clear" w:color="auto" w:fill="FFFFFF"/>
        <w:spacing w:before="0" w:beforeAutospacing="0" w:after="0"/>
        <w:textAlignment w:val="baseline"/>
        <w:rPr>
          <w:rFonts w:ascii="Cambria" w:hAnsi="Cambria"/>
        </w:rPr>
      </w:pPr>
      <w:r w:rsidRPr="00CF625B">
        <w:rPr>
          <w:rFonts w:ascii="Cambria" w:hAnsi="Cambria"/>
        </w:rPr>
        <w:t>Among other things, two rounds of a Rapid Social Impact Assessment (RSIA) of COVID-19 on particularly vulnerable groups of populations were conducted by UN agencies (IOM, UNDP, UNHCR and UNICEF) and the Resident Coordinator’s office (RCO), with contributions from UNOPS and the ILO to provide a deeper insight into the social impact of the evolving crisis on groups that are already vulnerable in Montenegro. The report aim</w:t>
      </w:r>
      <w:r w:rsidR="005B14CB" w:rsidRPr="00CF625B">
        <w:rPr>
          <w:rFonts w:ascii="Cambria" w:hAnsi="Cambria"/>
        </w:rPr>
        <w:t>ed</w:t>
      </w:r>
      <w:r w:rsidRPr="00CF625B">
        <w:rPr>
          <w:rFonts w:ascii="Cambria" w:hAnsi="Cambria"/>
        </w:rPr>
        <w:t xml:space="preserve"> to provide the evidence for decision-makers to tailor ongoing and future policy and programmatic interventions to alleviate the negative consequences of the epidemic on the people of Montenegro, with a particular focus on protecting the fundamental rights of those who are most vulnerable.</w:t>
      </w:r>
    </w:p>
    <w:p w14:paraId="2DBD0C60" w14:textId="0BCC688D" w:rsidR="00A26A7C" w:rsidRDefault="00A26A7C" w:rsidP="00A26A7C">
      <w:pPr>
        <w:autoSpaceDE w:val="0"/>
        <w:autoSpaceDN w:val="0"/>
        <w:adjustRightInd w:val="0"/>
        <w:spacing w:after="0" w:line="240" w:lineRule="auto"/>
        <w:jc w:val="both"/>
        <w:rPr>
          <w:rFonts w:ascii="Cambria" w:hAnsi="Cambria" w:cs="SegoeUI"/>
          <w:color w:val="000000"/>
          <w:sz w:val="24"/>
          <w:szCs w:val="24"/>
          <w:lang w:val="en-GB"/>
        </w:rPr>
      </w:pPr>
      <w:r>
        <w:rPr>
          <w:rFonts w:ascii="Cambria" w:hAnsi="Cambria" w:cs="SegoeUI"/>
          <w:color w:val="000000"/>
          <w:sz w:val="24"/>
          <w:szCs w:val="24"/>
          <w:lang w:val="en-GB"/>
        </w:rPr>
        <w:t xml:space="preserve">Montenegro </w:t>
      </w:r>
      <w:r w:rsidR="00D76164">
        <w:rPr>
          <w:rFonts w:ascii="Cambria" w:hAnsi="Cambria" w:cs="SegoeUI"/>
          <w:color w:val="000000"/>
          <w:sz w:val="24"/>
          <w:szCs w:val="24"/>
          <w:lang w:val="en-GB"/>
        </w:rPr>
        <w:t>undergone parliamentary elections on the 30</w:t>
      </w:r>
      <w:r w:rsidR="00D76164" w:rsidRPr="00D76164">
        <w:rPr>
          <w:rFonts w:ascii="Cambria" w:hAnsi="Cambria" w:cs="SegoeUI"/>
          <w:color w:val="000000"/>
          <w:sz w:val="24"/>
          <w:szCs w:val="24"/>
          <w:vertAlign w:val="superscript"/>
          <w:lang w:val="en-GB"/>
        </w:rPr>
        <w:t>th</w:t>
      </w:r>
      <w:r w:rsidR="00D76164">
        <w:rPr>
          <w:rFonts w:ascii="Cambria" w:hAnsi="Cambria" w:cs="SegoeUI"/>
          <w:color w:val="000000"/>
          <w:sz w:val="24"/>
          <w:szCs w:val="24"/>
          <w:lang w:val="en-GB"/>
        </w:rPr>
        <w:t xml:space="preserve"> of August that</w:t>
      </w:r>
      <w:r w:rsidR="00D76164" w:rsidRPr="00D76164">
        <w:rPr>
          <w:rFonts w:ascii="Cambria" w:hAnsi="Cambria" w:cs="SegoeUI"/>
          <w:color w:val="000000"/>
          <w:sz w:val="24"/>
          <w:szCs w:val="24"/>
          <w:lang w:val="en-GB"/>
        </w:rPr>
        <w:t xml:space="preserve"> resulted in an unprecedented change of the ruling majority composition. </w:t>
      </w:r>
      <w:r w:rsidR="00D76164">
        <w:rPr>
          <w:rFonts w:ascii="Cambria" w:hAnsi="Cambria" w:cs="SegoeUI"/>
          <w:color w:val="000000"/>
          <w:sz w:val="24"/>
          <w:szCs w:val="24"/>
          <w:lang w:val="en-GB"/>
        </w:rPr>
        <w:t>T</w:t>
      </w:r>
      <w:r w:rsidR="00D76164" w:rsidRPr="00D76164">
        <w:rPr>
          <w:rFonts w:ascii="Cambria" w:hAnsi="Cambria" w:cs="SegoeUI"/>
          <w:color w:val="000000"/>
          <w:sz w:val="24"/>
          <w:szCs w:val="24"/>
          <w:lang w:val="en-GB"/>
        </w:rPr>
        <w:t>he new Parliament was constituted on 23 September. The number of women Members of Parliament (MPs) decreased to 22%</w:t>
      </w:r>
      <w:r w:rsidR="001D3118">
        <w:rPr>
          <w:rFonts w:ascii="Cambria" w:hAnsi="Cambria" w:cs="SegoeUI"/>
          <w:color w:val="000000"/>
          <w:sz w:val="24"/>
          <w:szCs w:val="24"/>
          <w:lang w:val="en-GB"/>
        </w:rPr>
        <w:t xml:space="preserve"> from 23%</w:t>
      </w:r>
      <w:r w:rsidR="00D76164" w:rsidRPr="00D76164">
        <w:rPr>
          <w:rFonts w:ascii="Cambria" w:hAnsi="Cambria" w:cs="SegoeUI"/>
          <w:color w:val="000000"/>
          <w:sz w:val="24"/>
          <w:szCs w:val="24"/>
          <w:lang w:val="en-GB"/>
        </w:rPr>
        <w:t>.</w:t>
      </w:r>
      <w:r w:rsidR="00D76164">
        <w:rPr>
          <w:rFonts w:ascii="Cambria" w:hAnsi="Cambria" w:cs="SegoeUI"/>
          <w:color w:val="000000"/>
          <w:sz w:val="24"/>
          <w:szCs w:val="24"/>
          <w:lang w:val="en-GB"/>
        </w:rPr>
        <w:t xml:space="preserve"> </w:t>
      </w:r>
      <w:r w:rsidR="001D3118">
        <w:rPr>
          <w:rFonts w:ascii="Cambria" w:hAnsi="Cambria" w:cs="SegoeUI"/>
          <w:color w:val="000000"/>
          <w:sz w:val="24"/>
          <w:szCs w:val="24"/>
          <w:lang w:val="en-GB"/>
        </w:rPr>
        <w:t xml:space="preserve">New Government is yet to be established and the transition period caused the lack of interest to participate in the data collection, and therefore no feedback was provided from the state intuitions (Ministry of Finance, </w:t>
      </w:r>
      <w:r w:rsidR="007140E2">
        <w:rPr>
          <w:rFonts w:ascii="Cambria" w:hAnsi="Cambria" w:cs="SegoeUI"/>
          <w:color w:val="000000"/>
          <w:sz w:val="24"/>
          <w:szCs w:val="24"/>
          <w:lang w:val="en-GB"/>
        </w:rPr>
        <w:t xml:space="preserve">Ministry of Economy, </w:t>
      </w:r>
      <w:r w:rsidR="001D3118">
        <w:rPr>
          <w:rFonts w:ascii="Cambria" w:hAnsi="Cambria" w:cs="SegoeUI"/>
          <w:color w:val="000000"/>
          <w:sz w:val="24"/>
          <w:szCs w:val="24"/>
          <w:lang w:val="en-GB"/>
        </w:rPr>
        <w:t xml:space="preserve">Ministry of Health, Ministry of Labour and Social Welfare, State Audit Institution). </w:t>
      </w:r>
    </w:p>
    <w:p w14:paraId="1FE806F9" w14:textId="77777777" w:rsidR="00D76164" w:rsidRPr="00CF625B" w:rsidRDefault="00D76164" w:rsidP="00A26A7C">
      <w:pPr>
        <w:autoSpaceDE w:val="0"/>
        <w:autoSpaceDN w:val="0"/>
        <w:adjustRightInd w:val="0"/>
        <w:spacing w:after="0" w:line="240" w:lineRule="auto"/>
        <w:jc w:val="both"/>
        <w:rPr>
          <w:rFonts w:ascii="Cambria" w:hAnsi="Cambria" w:cs="SegoeUI"/>
          <w:color w:val="000000"/>
          <w:sz w:val="24"/>
          <w:szCs w:val="24"/>
          <w:lang w:val="en-GB"/>
        </w:rPr>
      </w:pPr>
    </w:p>
    <w:p w14:paraId="26DA499F" w14:textId="7530BDB7" w:rsidR="001A51A5" w:rsidRPr="004010C7" w:rsidRDefault="00C85F4C" w:rsidP="004010C7">
      <w:pPr>
        <w:pStyle w:val="Heading1"/>
        <w:spacing w:before="0" w:after="120" w:line="240" w:lineRule="auto"/>
        <w:rPr>
          <w:rFonts w:ascii="Cambria" w:hAnsi="Cambria" w:cs="Times New Roman"/>
          <w:b/>
          <w:sz w:val="24"/>
          <w:szCs w:val="24"/>
          <w:lang w:val="en-GB"/>
        </w:rPr>
      </w:pPr>
      <w:bookmarkStart w:id="2" w:name="_Toc54482953"/>
      <w:r w:rsidRPr="004010C7">
        <w:rPr>
          <w:rFonts w:ascii="Cambria" w:hAnsi="Cambria" w:cs="Times New Roman"/>
          <w:b/>
          <w:sz w:val="24"/>
          <w:szCs w:val="24"/>
          <w:lang w:val="en-GB"/>
        </w:rPr>
        <w:t>Chapter 1: Timeliness of response</w:t>
      </w:r>
      <w:bookmarkEnd w:id="2"/>
    </w:p>
    <w:p w14:paraId="33D6D41D" w14:textId="53941C99" w:rsidR="001A51A5" w:rsidRPr="00CF625B" w:rsidRDefault="001A51A5" w:rsidP="00E9535B">
      <w:pPr>
        <w:shd w:val="clear" w:color="auto" w:fill="FFFFFF"/>
        <w:spacing w:after="0" w:line="240" w:lineRule="auto"/>
        <w:jc w:val="both"/>
        <w:rPr>
          <w:rFonts w:ascii="Cambria" w:eastAsia="Times New Roman" w:hAnsi="Cambria" w:cs="Arial"/>
          <w:color w:val="333333"/>
          <w:sz w:val="24"/>
          <w:szCs w:val="24"/>
          <w:lang w:val="en-GB"/>
        </w:rPr>
      </w:pPr>
    </w:p>
    <w:p w14:paraId="3DEEFCAF" w14:textId="77777777" w:rsidR="00506340" w:rsidRDefault="001A51A5" w:rsidP="00E9535B">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The Law on Budget of Montenegro 2020 was put in force </w:t>
      </w:r>
      <w:r w:rsidR="00926EA9" w:rsidRPr="00CF625B">
        <w:rPr>
          <w:rFonts w:ascii="Cambria" w:eastAsia="Times New Roman" w:hAnsi="Cambria" w:cs="Arial"/>
          <w:color w:val="333333"/>
          <w:sz w:val="24"/>
          <w:szCs w:val="24"/>
          <w:lang w:val="en-GB"/>
        </w:rPr>
        <w:t xml:space="preserve">timely, </w:t>
      </w:r>
      <w:r w:rsidRPr="00CF625B">
        <w:rPr>
          <w:rFonts w:ascii="Cambria" w:eastAsia="Times New Roman" w:hAnsi="Cambria" w:cs="Arial"/>
          <w:color w:val="333333"/>
          <w:sz w:val="24"/>
          <w:szCs w:val="24"/>
          <w:lang w:val="en-GB"/>
        </w:rPr>
        <w:t xml:space="preserve">on January 1, 2020. </w:t>
      </w:r>
      <w:r w:rsidR="00900A74" w:rsidRPr="00CF625B">
        <w:rPr>
          <w:rFonts w:ascii="Cambria" w:eastAsia="Times New Roman" w:hAnsi="Cambria" w:cs="Arial"/>
          <w:color w:val="333333"/>
          <w:sz w:val="24"/>
          <w:szCs w:val="24"/>
          <w:lang w:val="en-GB"/>
        </w:rPr>
        <w:t xml:space="preserve">The revenues </w:t>
      </w:r>
      <w:r w:rsidR="0051082B" w:rsidRPr="00CF625B">
        <w:rPr>
          <w:rFonts w:ascii="Cambria" w:eastAsia="Times New Roman" w:hAnsi="Cambria" w:cs="Arial"/>
          <w:color w:val="333333"/>
          <w:sz w:val="24"/>
          <w:szCs w:val="24"/>
          <w:lang w:val="en-GB"/>
        </w:rPr>
        <w:t xml:space="preserve">were projected </w:t>
      </w:r>
      <w:r w:rsidR="00900A74" w:rsidRPr="00CF625B">
        <w:rPr>
          <w:rFonts w:ascii="Cambria" w:eastAsia="Times New Roman" w:hAnsi="Cambria" w:cs="Arial"/>
          <w:color w:val="333333"/>
          <w:sz w:val="24"/>
          <w:szCs w:val="24"/>
          <w:lang w:val="en-GB"/>
        </w:rPr>
        <w:t>in the amount of € 2,582,479,206.80</w:t>
      </w:r>
      <w:r w:rsidR="0051082B" w:rsidRPr="00CF625B">
        <w:rPr>
          <w:rFonts w:ascii="Cambria" w:eastAsia="Times New Roman" w:hAnsi="Cambria" w:cs="Arial"/>
          <w:color w:val="333333"/>
          <w:sz w:val="24"/>
          <w:szCs w:val="24"/>
          <w:lang w:val="en-GB"/>
        </w:rPr>
        <w:t>.  Predicted</w:t>
      </w:r>
      <w:r w:rsidR="00900A74" w:rsidRPr="00CF625B">
        <w:rPr>
          <w:rFonts w:ascii="Cambria" w:eastAsia="Times New Roman" w:hAnsi="Cambria" w:cs="Arial"/>
          <w:color w:val="333333"/>
          <w:sz w:val="24"/>
          <w:szCs w:val="24"/>
          <w:lang w:val="en-GB"/>
        </w:rPr>
        <w:t xml:space="preserve"> reserves </w:t>
      </w:r>
      <w:r w:rsidR="00506340">
        <w:rPr>
          <w:rFonts w:ascii="Cambria" w:eastAsia="Times New Roman" w:hAnsi="Cambria" w:cs="Arial"/>
          <w:color w:val="333333"/>
          <w:sz w:val="24"/>
          <w:szCs w:val="24"/>
          <w:lang w:val="en-GB"/>
        </w:rPr>
        <w:t>amounted</w:t>
      </w:r>
      <w:r w:rsidR="0051082B" w:rsidRPr="00CF625B">
        <w:rPr>
          <w:rFonts w:ascii="Cambria" w:eastAsia="Times New Roman" w:hAnsi="Cambria" w:cs="Arial"/>
          <w:color w:val="333333"/>
          <w:sz w:val="24"/>
          <w:szCs w:val="24"/>
          <w:lang w:val="en-GB"/>
        </w:rPr>
        <w:t xml:space="preserve"> </w:t>
      </w:r>
      <w:r w:rsidR="00900A74" w:rsidRPr="00CF625B">
        <w:rPr>
          <w:rFonts w:ascii="Cambria" w:eastAsia="Times New Roman" w:hAnsi="Cambria" w:cs="Arial"/>
          <w:color w:val="333333"/>
          <w:sz w:val="24"/>
          <w:szCs w:val="24"/>
          <w:lang w:val="en-GB"/>
        </w:rPr>
        <w:t>€133,630,500.00</w:t>
      </w:r>
      <w:r w:rsidR="0051082B" w:rsidRPr="00CF625B">
        <w:rPr>
          <w:rFonts w:ascii="Cambria" w:eastAsia="Times New Roman" w:hAnsi="Cambria" w:cs="Arial"/>
          <w:color w:val="333333"/>
          <w:sz w:val="24"/>
          <w:szCs w:val="24"/>
          <w:lang w:val="en-GB"/>
        </w:rPr>
        <w:t>. At the very beginning of 2020, the budget deficit amounted €335,889,594.85 and the missing funds were projected to €877,489,594.85</w:t>
      </w:r>
      <w:r w:rsidR="00900A74" w:rsidRPr="00CF625B">
        <w:rPr>
          <w:rFonts w:ascii="Cambria" w:eastAsia="Times New Roman" w:hAnsi="Cambria" w:cs="Arial"/>
          <w:color w:val="333333"/>
          <w:sz w:val="24"/>
          <w:szCs w:val="24"/>
          <w:lang w:val="en-GB"/>
        </w:rPr>
        <w:t xml:space="preserve">. </w:t>
      </w:r>
    </w:p>
    <w:p w14:paraId="5791910B" w14:textId="77777777" w:rsidR="00506340" w:rsidRDefault="00506340" w:rsidP="00E9535B">
      <w:pPr>
        <w:shd w:val="clear" w:color="auto" w:fill="FFFFFF"/>
        <w:spacing w:after="0" w:line="240" w:lineRule="auto"/>
        <w:jc w:val="both"/>
        <w:rPr>
          <w:rFonts w:ascii="Cambria" w:eastAsia="Times New Roman" w:hAnsi="Cambria" w:cs="Arial"/>
          <w:color w:val="333333"/>
          <w:sz w:val="24"/>
          <w:szCs w:val="24"/>
          <w:lang w:val="en-GB"/>
        </w:rPr>
      </w:pPr>
    </w:p>
    <w:p w14:paraId="785D953D" w14:textId="2AE35582" w:rsidR="00900A74" w:rsidRDefault="00506340" w:rsidP="00E9535B">
      <w:pPr>
        <w:shd w:val="clear" w:color="auto" w:fill="FFFFFF"/>
        <w:spacing w:after="0" w:line="240" w:lineRule="auto"/>
        <w:jc w:val="both"/>
        <w:rPr>
          <w:rFonts w:ascii="Cambria" w:eastAsia="Times New Roman" w:hAnsi="Cambria" w:cs="Arial"/>
          <w:color w:val="333333"/>
          <w:sz w:val="24"/>
          <w:szCs w:val="24"/>
          <w:lang w:val="en-GB"/>
        </w:rPr>
      </w:pPr>
      <w:r>
        <w:rPr>
          <w:rFonts w:ascii="Cambria" w:eastAsia="Times New Roman" w:hAnsi="Cambria" w:cs="Arial"/>
          <w:color w:val="333333"/>
          <w:sz w:val="24"/>
          <w:szCs w:val="24"/>
          <w:lang w:val="en-GB"/>
        </w:rPr>
        <w:t xml:space="preserve">The State budget of </w:t>
      </w:r>
      <w:r w:rsidR="0020742F" w:rsidRPr="00CF625B">
        <w:rPr>
          <w:rFonts w:ascii="Cambria" w:eastAsia="Times New Roman" w:hAnsi="Cambria" w:cs="Arial"/>
          <w:color w:val="333333"/>
          <w:sz w:val="24"/>
          <w:szCs w:val="24"/>
          <w:lang w:val="en-GB"/>
        </w:rPr>
        <w:t>Monteneg</w:t>
      </w:r>
      <w:r>
        <w:rPr>
          <w:rFonts w:ascii="Cambria" w:eastAsia="Times New Roman" w:hAnsi="Cambria" w:cs="Arial"/>
          <w:color w:val="333333"/>
          <w:sz w:val="24"/>
          <w:szCs w:val="24"/>
          <w:lang w:val="en-GB"/>
        </w:rPr>
        <w:t>ro</w:t>
      </w:r>
      <w:r w:rsidR="0020742F" w:rsidRPr="00CF625B">
        <w:rPr>
          <w:rFonts w:ascii="Cambria" w:eastAsia="Times New Roman" w:hAnsi="Cambria" w:cs="Arial"/>
          <w:color w:val="333333"/>
          <w:sz w:val="24"/>
          <w:szCs w:val="24"/>
          <w:lang w:val="en-GB"/>
        </w:rPr>
        <w:t xml:space="preserve"> follows economic and functional classification and is a one-year line-item budget, meaning it has no developmental character.  It is not based on needs assessment of ultimate beneficiaries and does not include projection of expenditures to women and men or any other category</w:t>
      </w:r>
      <w:r w:rsidR="0051082B" w:rsidRPr="00CF625B">
        <w:rPr>
          <w:rFonts w:ascii="Cambria" w:eastAsia="Times New Roman" w:hAnsi="Cambria" w:cs="Arial"/>
          <w:color w:val="333333"/>
          <w:sz w:val="24"/>
          <w:szCs w:val="24"/>
          <w:lang w:val="en-GB"/>
        </w:rPr>
        <w:t>, neither is based on revenue collection that takes into account gender perspective</w:t>
      </w:r>
      <w:r w:rsidR="0020742F" w:rsidRPr="00CF625B">
        <w:rPr>
          <w:rFonts w:ascii="Cambria" w:eastAsia="Times New Roman" w:hAnsi="Cambria" w:cs="Arial"/>
          <w:color w:val="333333"/>
          <w:sz w:val="24"/>
          <w:szCs w:val="24"/>
          <w:lang w:val="en-GB"/>
        </w:rPr>
        <w:t>.</w:t>
      </w:r>
    </w:p>
    <w:p w14:paraId="6E54280D" w14:textId="77777777" w:rsidR="00506340" w:rsidRPr="00CF625B" w:rsidRDefault="00506340" w:rsidP="00E9535B">
      <w:pPr>
        <w:shd w:val="clear" w:color="auto" w:fill="FFFFFF"/>
        <w:spacing w:after="0" w:line="240" w:lineRule="auto"/>
        <w:jc w:val="both"/>
        <w:rPr>
          <w:rFonts w:ascii="Cambria" w:eastAsia="Times New Roman" w:hAnsi="Cambria" w:cs="Arial"/>
          <w:color w:val="333333"/>
          <w:sz w:val="24"/>
          <w:szCs w:val="24"/>
          <w:lang w:val="en-GB"/>
        </w:rPr>
      </w:pPr>
    </w:p>
    <w:p w14:paraId="47D4D25E" w14:textId="47BB004E" w:rsidR="0041130A" w:rsidRPr="00CF625B" w:rsidRDefault="0041130A" w:rsidP="0041130A">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Disaster fund or Crises management fund does not exist in Montenegro, only the budget reserve that represent the planned funds which are not allocated in advance and which are aimed at urgent and unforeseen expenditures during the fiscal year. The Minister of Finance decides on the use of </w:t>
      </w:r>
      <w:r w:rsidR="00506340">
        <w:rPr>
          <w:rFonts w:ascii="Cambria" w:eastAsia="Times New Roman" w:hAnsi="Cambria" w:cs="Arial"/>
          <w:color w:val="333333"/>
          <w:sz w:val="24"/>
          <w:szCs w:val="24"/>
          <w:lang w:val="en-GB"/>
        </w:rPr>
        <w:t xml:space="preserve">the reserve funds, following </w:t>
      </w:r>
      <w:r w:rsidRPr="00CF625B">
        <w:rPr>
          <w:rFonts w:ascii="Cambria" w:eastAsia="Times New Roman" w:hAnsi="Cambria" w:cs="Arial"/>
          <w:color w:val="333333"/>
          <w:sz w:val="24"/>
          <w:szCs w:val="24"/>
          <w:lang w:val="en-GB"/>
        </w:rPr>
        <w:t xml:space="preserve">the consent of the Government. </w:t>
      </w:r>
    </w:p>
    <w:p w14:paraId="24F83B1E" w14:textId="77777777" w:rsidR="0041130A" w:rsidRPr="00CF625B" w:rsidRDefault="0041130A" w:rsidP="0041130A">
      <w:pPr>
        <w:shd w:val="clear" w:color="auto" w:fill="FFFFFF"/>
        <w:spacing w:after="0" w:line="240" w:lineRule="auto"/>
        <w:jc w:val="both"/>
        <w:rPr>
          <w:rFonts w:ascii="Cambria" w:eastAsia="Times New Roman" w:hAnsi="Cambria" w:cs="Arial"/>
          <w:color w:val="333333"/>
          <w:sz w:val="24"/>
          <w:szCs w:val="24"/>
          <w:lang w:val="en-GB"/>
        </w:rPr>
      </w:pPr>
    </w:p>
    <w:p w14:paraId="58C3773B" w14:textId="3A0BFE33" w:rsidR="0041130A" w:rsidRPr="00CF625B" w:rsidRDefault="0041130A" w:rsidP="00E9535B">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The budget spending during the crisis was not transparent. The Government has not produced reports or information on budget spending and presented them to the public</w:t>
      </w:r>
      <w:r w:rsidR="006127E3" w:rsidRPr="00CF625B">
        <w:rPr>
          <w:rFonts w:ascii="Cambria" w:eastAsia="Times New Roman" w:hAnsi="Cambria" w:cs="Arial"/>
          <w:color w:val="333333"/>
          <w:sz w:val="24"/>
          <w:szCs w:val="24"/>
          <w:lang w:val="en-GB"/>
        </w:rPr>
        <w:t>, although all public funds</w:t>
      </w:r>
      <w:r w:rsidR="004F4F70">
        <w:rPr>
          <w:rFonts w:ascii="Cambria" w:eastAsia="Times New Roman" w:hAnsi="Cambria" w:cs="Arial"/>
          <w:color w:val="333333"/>
          <w:sz w:val="24"/>
          <w:szCs w:val="24"/>
          <w:lang w:val="en-GB"/>
        </w:rPr>
        <w:t xml:space="preserve"> spending</w:t>
      </w:r>
      <w:r w:rsidR="006127E3" w:rsidRPr="00CF625B">
        <w:rPr>
          <w:rFonts w:ascii="Cambria" w:eastAsia="Times New Roman" w:hAnsi="Cambria" w:cs="Arial"/>
          <w:color w:val="333333"/>
          <w:sz w:val="24"/>
          <w:szCs w:val="24"/>
          <w:lang w:val="en-GB"/>
        </w:rPr>
        <w:t xml:space="preserve"> </w:t>
      </w:r>
      <w:r w:rsidR="004F4F70" w:rsidRPr="00CF625B">
        <w:rPr>
          <w:rFonts w:ascii="Cambria" w:eastAsia="Times New Roman" w:hAnsi="Cambria" w:cs="Arial"/>
          <w:color w:val="333333"/>
          <w:sz w:val="24"/>
          <w:szCs w:val="24"/>
          <w:lang w:val="en-GB"/>
        </w:rPr>
        <w:t>has</w:t>
      </w:r>
      <w:r w:rsidR="006127E3" w:rsidRPr="00CF625B">
        <w:rPr>
          <w:rFonts w:ascii="Cambria" w:eastAsia="Times New Roman" w:hAnsi="Cambria" w:cs="Arial"/>
          <w:color w:val="333333"/>
          <w:sz w:val="24"/>
          <w:szCs w:val="24"/>
          <w:lang w:val="en-GB"/>
        </w:rPr>
        <w:t xml:space="preserve"> to be supported by the treasury system</w:t>
      </w:r>
      <w:r w:rsidRPr="00CF625B">
        <w:rPr>
          <w:rFonts w:ascii="Cambria" w:eastAsia="Times New Roman" w:hAnsi="Cambria" w:cs="Arial"/>
          <w:color w:val="333333"/>
          <w:sz w:val="24"/>
          <w:szCs w:val="24"/>
          <w:lang w:val="en-GB"/>
        </w:rPr>
        <w:t xml:space="preserve">. </w:t>
      </w:r>
      <w:r w:rsidR="006127E3" w:rsidRPr="00CF625B">
        <w:rPr>
          <w:rFonts w:ascii="Cambria" w:eastAsia="Times New Roman" w:hAnsi="Cambria" w:cs="Arial"/>
          <w:color w:val="333333"/>
          <w:sz w:val="24"/>
          <w:szCs w:val="24"/>
          <w:lang w:val="en-GB"/>
        </w:rPr>
        <w:t>The expenditures of all budget items, including reserves is approved on the basis of the report of the State Treasury on the realization of revenues for the previous month, except for the month of January, as per the Law on Budget.</w:t>
      </w:r>
    </w:p>
    <w:p w14:paraId="74E39C58" w14:textId="5AF1D5BA" w:rsidR="007D4480" w:rsidRPr="00CF625B" w:rsidRDefault="007D4480" w:rsidP="00E9535B">
      <w:pPr>
        <w:shd w:val="clear" w:color="auto" w:fill="FFFFFF"/>
        <w:spacing w:after="0" w:line="240" w:lineRule="auto"/>
        <w:jc w:val="both"/>
        <w:rPr>
          <w:rFonts w:ascii="Cambria" w:eastAsia="Times New Roman" w:hAnsi="Cambria" w:cs="Arial"/>
          <w:color w:val="333333"/>
          <w:sz w:val="24"/>
          <w:szCs w:val="24"/>
          <w:lang w:val="en-GB"/>
        </w:rPr>
      </w:pPr>
    </w:p>
    <w:p w14:paraId="0AA120DB" w14:textId="0D936599" w:rsidR="007D4480" w:rsidRPr="00CF625B" w:rsidRDefault="007D4480" w:rsidP="00E9535B">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The information on </w:t>
      </w:r>
      <w:r w:rsidR="00286B46" w:rsidRPr="00CF625B">
        <w:rPr>
          <w:rFonts w:ascii="Cambria" w:eastAsia="Times New Roman" w:hAnsi="Cambria" w:cs="Arial"/>
          <w:color w:val="333333"/>
          <w:sz w:val="24"/>
          <w:szCs w:val="24"/>
          <w:lang w:val="en-GB"/>
        </w:rPr>
        <w:t>realization of the first two packages was announced along with the third one. According to available information:</w:t>
      </w:r>
    </w:p>
    <w:p w14:paraId="5F63F603" w14:textId="18E1C41C" w:rsidR="00286B46" w:rsidRPr="00CF625B" w:rsidRDefault="00286B46" w:rsidP="00E9535B">
      <w:pPr>
        <w:shd w:val="clear" w:color="auto" w:fill="FFFFFF"/>
        <w:spacing w:after="0" w:line="240" w:lineRule="auto"/>
        <w:jc w:val="both"/>
        <w:rPr>
          <w:rFonts w:ascii="Cambria" w:eastAsia="Times New Roman" w:hAnsi="Cambria" w:cs="Arial"/>
          <w:color w:val="333333"/>
          <w:sz w:val="24"/>
          <w:szCs w:val="24"/>
          <w:lang w:val="en-GB"/>
        </w:rPr>
      </w:pPr>
    </w:p>
    <w:p w14:paraId="282D12AE" w14:textId="2A44263B" w:rsidR="00286B46" w:rsidRPr="00CF625B" w:rsidRDefault="00286B46"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In the period from the March 19 to the end of May 2020, 836 moratorium</w:t>
      </w:r>
      <w:r w:rsidR="00EA6D91" w:rsidRPr="00CF625B">
        <w:rPr>
          <w:rFonts w:ascii="Cambria" w:eastAsia="Times New Roman" w:hAnsi="Cambria" w:cs="Arial"/>
          <w:color w:val="333333"/>
          <w:sz w:val="24"/>
          <w:szCs w:val="24"/>
          <w:lang w:val="en-GB"/>
        </w:rPr>
        <w:t>s</w:t>
      </w:r>
      <w:r w:rsidRPr="00CF625B">
        <w:rPr>
          <w:rFonts w:ascii="Cambria" w:eastAsia="Times New Roman" w:hAnsi="Cambria" w:cs="Arial"/>
          <w:color w:val="333333"/>
          <w:sz w:val="24"/>
          <w:szCs w:val="24"/>
          <w:lang w:val="en-GB"/>
        </w:rPr>
        <w:t xml:space="preserve"> on total debt of € 160.7 million were approved.</w:t>
      </w:r>
    </w:p>
    <w:p w14:paraId="11EC23C5" w14:textId="48D16B31" w:rsidR="00E9535B" w:rsidRPr="00CF625B" w:rsidRDefault="00EA6D91"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As of </w:t>
      </w:r>
      <w:r w:rsidR="004169A7" w:rsidRPr="00CF625B">
        <w:rPr>
          <w:rFonts w:ascii="Cambria" w:eastAsia="Times New Roman" w:hAnsi="Cambria" w:cs="Arial"/>
          <w:color w:val="333333"/>
          <w:sz w:val="24"/>
          <w:szCs w:val="24"/>
          <w:lang w:val="en-GB"/>
        </w:rPr>
        <w:t>July 30, 2020,</w:t>
      </w:r>
      <w:r w:rsidRPr="00CF625B">
        <w:rPr>
          <w:rFonts w:ascii="Cambria" w:eastAsia="Times New Roman" w:hAnsi="Cambria" w:cs="Arial"/>
          <w:color w:val="333333"/>
          <w:sz w:val="24"/>
          <w:szCs w:val="24"/>
          <w:lang w:val="en-GB"/>
        </w:rPr>
        <w:t xml:space="preserve"> Tax Administration reported 45 million EUR of deferred taxes and contributions.</w:t>
      </w:r>
    </w:p>
    <w:p w14:paraId="04D9E62A" w14:textId="3EC24120" w:rsidR="00EA6D91" w:rsidRPr="00CF625B" w:rsidRDefault="00EA6D91"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Credit lines intended for micro, small, medium and large companies operating in the field of procurement of medicines, medical equipment and vehicles, tourism and catering, traffic, services, production and food processing. The funds were mostly used for payment of lease and of employee salaries. In the period from March 24, 2020 to the end of June 2020, the I</w:t>
      </w:r>
      <w:r w:rsidR="007140E2">
        <w:rPr>
          <w:rFonts w:ascii="Cambria" w:eastAsia="Times New Roman" w:hAnsi="Cambria" w:cs="Arial"/>
          <w:color w:val="333333"/>
          <w:sz w:val="24"/>
          <w:szCs w:val="24"/>
          <w:lang w:val="en-GB"/>
        </w:rPr>
        <w:t>D</w:t>
      </w:r>
      <w:r w:rsidRPr="00CF625B">
        <w:rPr>
          <w:rFonts w:ascii="Cambria" w:eastAsia="Times New Roman" w:hAnsi="Cambria" w:cs="Arial"/>
          <w:color w:val="333333"/>
          <w:sz w:val="24"/>
          <w:szCs w:val="24"/>
          <w:lang w:val="en-GB"/>
        </w:rPr>
        <w:t xml:space="preserve">F Montenegro supported micro, small, medium and large enterprises, through 397 </w:t>
      </w:r>
      <w:r w:rsidR="0030024B" w:rsidRPr="00CF625B">
        <w:rPr>
          <w:rFonts w:ascii="Cambria" w:eastAsia="Times New Roman" w:hAnsi="Cambria" w:cs="Arial"/>
          <w:color w:val="333333"/>
          <w:sz w:val="24"/>
          <w:szCs w:val="24"/>
          <w:lang w:val="en-GB"/>
        </w:rPr>
        <w:t>credit line</w:t>
      </w:r>
      <w:r w:rsidRPr="00CF625B">
        <w:rPr>
          <w:rFonts w:ascii="Cambria" w:eastAsia="Times New Roman" w:hAnsi="Cambria" w:cs="Arial"/>
          <w:color w:val="333333"/>
          <w:sz w:val="24"/>
          <w:szCs w:val="24"/>
          <w:lang w:val="en-GB"/>
        </w:rPr>
        <w:t>s in the amount of EUR 73.4 million.</w:t>
      </w:r>
    </w:p>
    <w:p w14:paraId="5E07C0F0" w14:textId="2D5F3F11" w:rsidR="00EA6D91" w:rsidRPr="00CF625B" w:rsidRDefault="0030024B" w:rsidP="0030024B">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One-time financial assistance to pensioners with the lowest pension and beneficiaries of material security was allocated to 8,593 families of beneficiaries in the amount of EUR 429,650.00 and for 12,012 pensioners in the amount of EUR 628,700.00, i.e. a total of EUR 1.06 million.</w:t>
      </w:r>
    </w:p>
    <w:p w14:paraId="3A034066" w14:textId="6840D5FE" w:rsidR="0030024B" w:rsidRPr="00CF625B" w:rsidRDefault="004169A7"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90 days d</w:t>
      </w:r>
      <w:r w:rsidR="0030024B" w:rsidRPr="00CF625B">
        <w:rPr>
          <w:rFonts w:ascii="Cambria" w:eastAsia="Times New Roman" w:hAnsi="Cambria" w:cs="Arial"/>
          <w:color w:val="333333"/>
          <w:sz w:val="24"/>
          <w:szCs w:val="24"/>
          <w:lang w:val="en-GB"/>
        </w:rPr>
        <w:t>eferred payment of lease of real estate that is state-owned, resulted in lower income (approximately 58%, or 133,000 EUR compared to the same period of the previous year).</w:t>
      </w:r>
    </w:p>
    <w:p w14:paraId="3C160F4B" w14:textId="2C541C11" w:rsidR="0030024B" w:rsidRPr="00CF625B" w:rsidRDefault="0030024B"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Discounts in settling electricity bills - a total of 31,669 customers were covered, and the total amount of benefits amounted to EUR 50,703.</w:t>
      </w:r>
    </w:p>
    <w:p w14:paraId="31C5947D" w14:textId="34863186" w:rsidR="0030024B" w:rsidRPr="00CF625B" w:rsidRDefault="0030024B"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Measures related to the granting of subsidies in the amount of 50 to 100% of earnings for: (i) closed activities; (ii) the tourism sector; (iii) </w:t>
      </w:r>
      <w:r w:rsidR="00FB325B" w:rsidRPr="00CF625B">
        <w:rPr>
          <w:rFonts w:ascii="Cambria" w:eastAsia="Times New Roman" w:hAnsi="Cambria" w:cs="Arial"/>
          <w:color w:val="333333"/>
          <w:sz w:val="24"/>
          <w:szCs w:val="24"/>
          <w:lang w:val="en-GB"/>
        </w:rPr>
        <w:t>vulnerable</w:t>
      </w:r>
      <w:r w:rsidRPr="00CF625B">
        <w:rPr>
          <w:rFonts w:ascii="Cambria" w:eastAsia="Times New Roman" w:hAnsi="Cambria" w:cs="Arial"/>
          <w:color w:val="333333"/>
          <w:sz w:val="24"/>
          <w:szCs w:val="24"/>
          <w:lang w:val="en-GB"/>
        </w:rPr>
        <w:t xml:space="preserve"> activities; (iv) new employment; (v) remuneration of employees on paid leave; (vi) earnings of employees in quarantine or isolation</w:t>
      </w:r>
      <w:r w:rsidR="00FB325B" w:rsidRPr="00CF625B">
        <w:rPr>
          <w:rFonts w:ascii="Cambria" w:eastAsia="Times New Roman" w:hAnsi="Cambria" w:cs="Arial"/>
          <w:color w:val="333333"/>
          <w:sz w:val="24"/>
          <w:szCs w:val="24"/>
          <w:lang w:val="en-GB"/>
        </w:rPr>
        <w:t xml:space="preserve"> amounted </w:t>
      </w:r>
      <w:r w:rsidRPr="00CF625B">
        <w:rPr>
          <w:rFonts w:ascii="Cambria" w:eastAsia="Times New Roman" w:hAnsi="Cambria" w:cs="Arial"/>
          <w:color w:val="333333"/>
          <w:sz w:val="24"/>
          <w:szCs w:val="24"/>
          <w:lang w:val="en-GB"/>
        </w:rPr>
        <w:t xml:space="preserve">a total of EUR 33.2 million for over 64,000 employees </w:t>
      </w:r>
      <w:r w:rsidR="00FB325B" w:rsidRPr="00CF625B">
        <w:rPr>
          <w:rFonts w:ascii="Cambria" w:eastAsia="Times New Roman" w:hAnsi="Cambria" w:cs="Arial"/>
          <w:color w:val="333333"/>
          <w:sz w:val="24"/>
          <w:szCs w:val="24"/>
          <w:lang w:val="en-GB"/>
        </w:rPr>
        <w:t>by June 2020</w:t>
      </w:r>
      <w:r w:rsidRPr="00CF625B">
        <w:rPr>
          <w:rFonts w:ascii="Cambria" w:eastAsia="Times New Roman" w:hAnsi="Cambria" w:cs="Arial"/>
          <w:color w:val="333333"/>
          <w:sz w:val="24"/>
          <w:szCs w:val="24"/>
          <w:lang w:val="en-GB"/>
        </w:rPr>
        <w:t>.</w:t>
      </w:r>
    </w:p>
    <w:p w14:paraId="1B26B514" w14:textId="7923AE09" w:rsidR="00FB325B" w:rsidRPr="00CF625B" w:rsidRDefault="00FB325B"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Budget savings due to the two months of reduced salaries of employees in the state administration, the fiscal effect of budget savings amounted to EUR 1.05 million.</w:t>
      </w:r>
    </w:p>
    <w:p w14:paraId="1DD837D9" w14:textId="6E634A19" w:rsidR="00FB325B" w:rsidRPr="00CF625B" w:rsidRDefault="00FB325B"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One-time financial assistance was paid for 17,157 unemployed persons registered with the Employment Bureau in the total amount of</w:t>
      </w:r>
      <w:r w:rsidR="00582A22" w:rsidRPr="00CF625B">
        <w:rPr>
          <w:rFonts w:ascii="Cambria" w:eastAsia="Times New Roman" w:hAnsi="Cambria" w:cs="Arial"/>
          <w:color w:val="333333"/>
          <w:sz w:val="24"/>
          <w:szCs w:val="24"/>
          <w:lang w:val="en-GB"/>
        </w:rPr>
        <w:t xml:space="preserve"> </w:t>
      </w:r>
      <w:r w:rsidRPr="00CF625B">
        <w:rPr>
          <w:rFonts w:ascii="Cambria" w:eastAsia="Times New Roman" w:hAnsi="Cambria" w:cs="Arial"/>
          <w:color w:val="333333"/>
          <w:sz w:val="24"/>
          <w:szCs w:val="24"/>
          <w:lang w:val="en-GB"/>
        </w:rPr>
        <w:t>857,850.00 EUR.</w:t>
      </w:r>
    </w:p>
    <w:p w14:paraId="721E9E0F" w14:textId="2C7D269C" w:rsidR="00582A22" w:rsidRPr="00CF625B" w:rsidRDefault="00582A22"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Advance payment of a part of the premium in the amount of EUR 3,335,000 was provided to agricultural producers.</w:t>
      </w:r>
    </w:p>
    <w:p w14:paraId="583EF22E" w14:textId="5687E5E8" w:rsidR="00582A22" w:rsidRPr="00CF625B" w:rsidRDefault="00582A22"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3,419 beneficiaries of old-age benefits received extraordinary assistance of </w:t>
      </w:r>
      <w:r w:rsidR="004F4F70">
        <w:rPr>
          <w:rFonts w:ascii="Cambria" w:eastAsia="Times New Roman" w:hAnsi="Cambria" w:cs="Arial"/>
          <w:color w:val="333333"/>
          <w:sz w:val="24"/>
          <w:szCs w:val="24"/>
          <w:lang w:val="en-GB"/>
        </w:rPr>
        <w:t xml:space="preserve">EUR </w:t>
      </w:r>
      <w:r w:rsidRPr="00CF625B">
        <w:rPr>
          <w:rFonts w:ascii="Cambria" w:eastAsia="Times New Roman" w:hAnsi="Cambria" w:cs="Arial"/>
          <w:color w:val="333333"/>
          <w:sz w:val="24"/>
          <w:szCs w:val="24"/>
          <w:lang w:val="en-GB"/>
        </w:rPr>
        <w:t>64.41 in the total amount of 440,000 EUR.</w:t>
      </w:r>
    </w:p>
    <w:p w14:paraId="34E6CB73" w14:textId="7ACF9961" w:rsidR="00582A22" w:rsidRPr="00CF625B" w:rsidRDefault="00582A22"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Payment of one-time support for 183 professional fishermen who are holders of a license to conduct commercial fishing at sea amounted to 213,300 EUR.</w:t>
      </w:r>
    </w:p>
    <w:p w14:paraId="563999D6" w14:textId="4E7836CE" w:rsidR="00582A22" w:rsidRPr="00CF625B" w:rsidRDefault="00582A22"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All contributions were paid to 528 agricultural policyholders who regularly pay contributions, in the total amount of 163,099.20 EUR. Each insured person received 308.9 euros.</w:t>
      </w:r>
    </w:p>
    <w:p w14:paraId="11A38D58" w14:textId="70918EC3" w:rsidR="00582A22" w:rsidRPr="00CF625B" w:rsidRDefault="00582A22" w:rsidP="00245142">
      <w:pPr>
        <w:pStyle w:val="ListParagraph"/>
        <w:numPr>
          <w:ilvl w:val="0"/>
          <w:numId w:val="11"/>
        </w:num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The IRF, in cooperation with the Ministry of Agriculture and Rural Development, created a new credit line with the aim of providing funds for establishing new and improving the existing production of registered agricultural producers, processors, commercial fishermen and carriers of aquaculture / mariculture permit. Loans of up to EUR 20,000 have </w:t>
      </w:r>
      <w:r w:rsidR="00856454">
        <w:rPr>
          <w:rFonts w:ascii="Cambria" w:eastAsia="Times New Roman" w:hAnsi="Cambria" w:cs="Arial"/>
          <w:color w:val="333333"/>
          <w:sz w:val="24"/>
          <w:szCs w:val="24"/>
          <w:lang w:val="en-GB"/>
        </w:rPr>
        <w:t>been</w:t>
      </w:r>
      <w:r w:rsidRPr="00CF625B">
        <w:rPr>
          <w:rFonts w:ascii="Cambria" w:eastAsia="Times New Roman" w:hAnsi="Cambria" w:cs="Arial"/>
          <w:color w:val="333333"/>
          <w:sz w:val="24"/>
          <w:szCs w:val="24"/>
          <w:lang w:val="en-GB"/>
        </w:rPr>
        <w:t xml:space="preserve"> continuously approved, with an interest rate of 1.5 percent,</w:t>
      </w:r>
    </w:p>
    <w:p w14:paraId="74DB5207" w14:textId="6F638645" w:rsidR="00582A22" w:rsidRPr="00CF625B" w:rsidRDefault="00582A22" w:rsidP="00582A22">
      <w:pPr>
        <w:pStyle w:val="ListParagraph"/>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with repayment period of up to two years and a grace period of up to one year. Around EUR 10 million is envisaged for this measure.</w:t>
      </w:r>
    </w:p>
    <w:p w14:paraId="53D320E2" w14:textId="79335856" w:rsidR="004169A7" w:rsidRPr="00CF625B" w:rsidRDefault="004169A7" w:rsidP="004169A7">
      <w:pPr>
        <w:shd w:val="clear" w:color="auto" w:fill="FFFFFF"/>
        <w:spacing w:after="0" w:line="240" w:lineRule="auto"/>
        <w:jc w:val="both"/>
        <w:rPr>
          <w:rFonts w:ascii="Cambria" w:eastAsia="Times New Roman" w:hAnsi="Cambria" w:cs="Arial"/>
          <w:color w:val="333333"/>
          <w:sz w:val="24"/>
          <w:szCs w:val="24"/>
          <w:lang w:val="en-GB"/>
        </w:rPr>
      </w:pPr>
    </w:p>
    <w:p w14:paraId="41D0C1E5" w14:textId="2DDA53C5" w:rsidR="004169A7" w:rsidRPr="00CF625B" w:rsidRDefault="004169A7" w:rsidP="00671330">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It is obvious that the information on financial assistance were gender-blind. </w:t>
      </w:r>
      <w:r w:rsidR="00671330" w:rsidRPr="00CF625B">
        <w:rPr>
          <w:rFonts w:ascii="Cambria" w:eastAsia="Times New Roman" w:hAnsi="Cambria" w:cs="Arial"/>
          <w:color w:val="333333"/>
          <w:sz w:val="24"/>
          <w:szCs w:val="24"/>
          <w:lang w:val="en-GB"/>
        </w:rPr>
        <w:t>Business entities and employees, families, unemployed individuals, and beneficiaries of pension and disability insurance who are entitled to a minimum pension, agriculture producers, etc were beneficiaries of the support</w:t>
      </w:r>
      <w:r w:rsidR="00856454">
        <w:rPr>
          <w:rFonts w:ascii="Cambria" w:eastAsia="Times New Roman" w:hAnsi="Cambria" w:cs="Arial"/>
          <w:color w:val="333333"/>
          <w:sz w:val="24"/>
          <w:szCs w:val="24"/>
          <w:lang w:val="en-GB"/>
        </w:rPr>
        <w:t>.</w:t>
      </w:r>
      <w:r w:rsidR="00671330" w:rsidRPr="00CF625B">
        <w:rPr>
          <w:rFonts w:ascii="Cambria" w:eastAsia="Times New Roman" w:hAnsi="Cambria" w:cs="Arial"/>
          <w:color w:val="333333"/>
          <w:sz w:val="24"/>
          <w:szCs w:val="24"/>
          <w:lang w:val="en-GB"/>
        </w:rPr>
        <w:t xml:space="preserve"> All the measures involved application for assistance and there is no information on how many women and men applied for each of the above measures</w:t>
      </w:r>
      <w:r w:rsidR="00856454">
        <w:rPr>
          <w:rFonts w:ascii="Cambria" w:eastAsia="Times New Roman" w:hAnsi="Cambria" w:cs="Arial"/>
          <w:color w:val="333333"/>
          <w:sz w:val="24"/>
          <w:szCs w:val="24"/>
          <w:lang w:val="en-GB"/>
        </w:rPr>
        <w:t xml:space="preserve"> nor how many women and men received the support</w:t>
      </w:r>
      <w:r w:rsidR="00671330" w:rsidRPr="00CF625B">
        <w:rPr>
          <w:rFonts w:ascii="Cambria" w:eastAsia="Times New Roman" w:hAnsi="Cambria" w:cs="Arial"/>
          <w:color w:val="333333"/>
          <w:sz w:val="24"/>
          <w:szCs w:val="24"/>
          <w:lang w:val="en-GB"/>
        </w:rPr>
        <w:t xml:space="preserve">. </w:t>
      </w:r>
      <w:r w:rsidRPr="00CF625B">
        <w:rPr>
          <w:rFonts w:ascii="Cambria" w:eastAsia="Times New Roman" w:hAnsi="Cambria" w:cs="Arial"/>
          <w:color w:val="333333"/>
          <w:sz w:val="24"/>
          <w:szCs w:val="24"/>
          <w:lang w:val="en-GB"/>
        </w:rPr>
        <w:t xml:space="preserve">Moreover, it was not transparently stated if the contingency budget was used at all. </w:t>
      </w:r>
    </w:p>
    <w:p w14:paraId="0F1F6107" w14:textId="41DA14C5" w:rsidR="00162DD3" w:rsidRPr="00CF625B" w:rsidRDefault="00162DD3" w:rsidP="00671330">
      <w:pPr>
        <w:shd w:val="clear" w:color="auto" w:fill="FFFFFF"/>
        <w:spacing w:after="0" w:line="240" w:lineRule="auto"/>
        <w:jc w:val="both"/>
        <w:rPr>
          <w:rFonts w:ascii="Cambria" w:eastAsia="Times New Roman" w:hAnsi="Cambria" w:cs="Arial"/>
          <w:color w:val="333333"/>
          <w:sz w:val="24"/>
          <w:szCs w:val="24"/>
          <w:lang w:val="en-GB"/>
        </w:rPr>
      </w:pPr>
    </w:p>
    <w:p w14:paraId="4D3BCA60" w14:textId="530FAE3F" w:rsidR="00162DD3" w:rsidRPr="00CF625B" w:rsidRDefault="00162DD3" w:rsidP="00162DD3">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Budget was revised and adopted on June 23</w:t>
      </w:r>
      <w:r w:rsidR="00047115" w:rsidRPr="00CF625B">
        <w:rPr>
          <w:rFonts w:ascii="Cambria" w:eastAsia="Times New Roman" w:hAnsi="Cambria" w:cs="Arial"/>
          <w:color w:val="333333"/>
          <w:sz w:val="24"/>
          <w:szCs w:val="24"/>
          <w:lang w:val="en-GB"/>
        </w:rPr>
        <w:t>, a bit longer than three months after the first virus contracted case was identified</w:t>
      </w:r>
      <w:r w:rsidRPr="00CF625B">
        <w:rPr>
          <w:rFonts w:ascii="Cambria" w:eastAsia="Times New Roman" w:hAnsi="Cambria" w:cs="Arial"/>
          <w:color w:val="333333"/>
          <w:sz w:val="24"/>
          <w:szCs w:val="24"/>
          <w:lang w:val="en-GB"/>
        </w:rPr>
        <w:t xml:space="preserve">. The reason for re-balance was to create preconditions for additional borrowing. The pandemic severely affected Montenegrin economy and it was a base for introduction of the third set of measures. </w:t>
      </w:r>
    </w:p>
    <w:p w14:paraId="06AEA00E" w14:textId="6ACD8089" w:rsidR="004169A7" w:rsidRPr="00CF625B" w:rsidRDefault="00162DD3" w:rsidP="00162DD3">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Measures that targeted tourism which is the main source of revenues in Montenegro were deemed lagging behind and untimely. Furthermore, the pandemic revealed the vulnerability of the </w:t>
      </w:r>
      <w:r w:rsidR="00856454">
        <w:rPr>
          <w:rFonts w:ascii="Cambria" w:eastAsia="Times New Roman" w:hAnsi="Cambria" w:cs="Arial"/>
          <w:color w:val="333333"/>
          <w:sz w:val="24"/>
          <w:szCs w:val="24"/>
          <w:lang w:val="en-GB"/>
        </w:rPr>
        <w:t xml:space="preserve">Montenegrin </w:t>
      </w:r>
      <w:r w:rsidRPr="00CF625B">
        <w:rPr>
          <w:rFonts w:ascii="Cambria" w:eastAsia="Times New Roman" w:hAnsi="Cambria" w:cs="Arial"/>
          <w:color w:val="333333"/>
          <w:sz w:val="24"/>
          <w:szCs w:val="24"/>
          <w:lang w:val="en-GB"/>
        </w:rPr>
        <w:t xml:space="preserve">economy and </w:t>
      </w:r>
      <w:r w:rsidR="00856454">
        <w:rPr>
          <w:rFonts w:ascii="Cambria" w:eastAsia="Times New Roman" w:hAnsi="Cambria" w:cs="Arial"/>
          <w:color w:val="333333"/>
          <w:sz w:val="24"/>
          <w:szCs w:val="24"/>
          <w:lang w:val="en-GB"/>
        </w:rPr>
        <w:t xml:space="preserve">the </w:t>
      </w:r>
      <w:r w:rsidRPr="00CF625B">
        <w:rPr>
          <w:rFonts w:ascii="Cambria" w:eastAsia="Times New Roman" w:hAnsi="Cambria" w:cs="Arial"/>
          <w:color w:val="333333"/>
          <w:sz w:val="24"/>
          <w:szCs w:val="24"/>
          <w:lang w:val="en-GB"/>
        </w:rPr>
        <w:t xml:space="preserve">need for its diversification. There are also suggestions from the experts to conduct additional budget re-balance and include IMFs support. </w:t>
      </w:r>
    </w:p>
    <w:p w14:paraId="696AA219" w14:textId="3AD97DC9" w:rsidR="00162DD3" w:rsidRPr="00CF625B" w:rsidRDefault="00162DD3" w:rsidP="00162DD3">
      <w:pPr>
        <w:shd w:val="clear" w:color="auto" w:fill="FFFFFF"/>
        <w:spacing w:after="0" w:line="240" w:lineRule="auto"/>
        <w:jc w:val="both"/>
        <w:rPr>
          <w:rFonts w:ascii="Cambria" w:eastAsia="Times New Roman" w:hAnsi="Cambria" w:cs="Arial"/>
          <w:color w:val="333333"/>
          <w:sz w:val="24"/>
          <w:szCs w:val="24"/>
          <w:lang w:val="en-GB"/>
        </w:rPr>
      </w:pPr>
    </w:p>
    <w:p w14:paraId="769176EC" w14:textId="00CF1CCB" w:rsidR="009B090F" w:rsidRPr="00CF625B" w:rsidRDefault="00162DD3" w:rsidP="009B090F">
      <w:pPr>
        <w:shd w:val="clear" w:color="auto" w:fill="FFFFFF"/>
        <w:spacing w:after="12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Reclassification of budget spending</w:t>
      </w:r>
      <w:r w:rsidR="000803A6" w:rsidRPr="00CF625B">
        <w:rPr>
          <w:rFonts w:ascii="Cambria" w:eastAsia="Times New Roman" w:hAnsi="Cambria" w:cs="Arial"/>
          <w:color w:val="333333"/>
          <w:sz w:val="24"/>
          <w:szCs w:val="24"/>
          <w:lang w:val="en-GB"/>
        </w:rPr>
        <w:t>, reflected in the Law on Amendments to the Budget Law</w:t>
      </w:r>
      <w:r w:rsidRPr="00CF625B">
        <w:rPr>
          <w:rFonts w:ascii="Cambria" w:eastAsia="Times New Roman" w:hAnsi="Cambria" w:cs="Arial"/>
          <w:color w:val="333333"/>
          <w:sz w:val="24"/>
          <w:szCs w:val="24"/>
          <w:lang w:val="en-GB"/>
        </w:rPr>
        <w:t xml:space="preserve"> increased current budget reserves by an additional 45 million, provided an increase in the cost of the Health Fund by eight million</w:t>
      </w:r>
      <w:r w:rsidR="00856454">
        <w:rPr>
          <w:rFonts w:ascii="Cambria" w:eastAsia="Times New Roman" w:hAnsi="Cambria" w:cs="Arial"/>
          <w:color w:val="333333"/>
          <w:sz w:val="24"/>
          <w:szCs w:val="24"/>
          <w:lang w:val="en-GB"/>
        </w:rPr>
        <w:t xml:space="preserve"> EUR, </w:t>
      </w:r>
      <w:r w:rsidR="00992A62" w:rsidRPr="00CF625B">
        <w:rPr>
          <w:rFonts w:ascii="Cambria" w:eastAsia="Times New Roman" w:hAnsi="Cambria" w:cs="Arial"/>
          <w:color w:val="333333"/>
          <w:sz w:val="24"/>
          <w:szCs w:val="24"/>
          <w:lang w:val="en-GB"/>
        </w:rPr>
        <w:t xml:space="preserve">3 million </w:t>
      </w:r>
      <w:r w:rsidR="00856454">
        <w:rPr>
          <w:rFonts w:ascii="Cambria" w:eastAsia="Times New Roman" w:hAnsi="Cambria" w:cs="Arial"/>
          <w:color w:val="333333"/>
          <w:sz w:val="24"/>
          <w:szCs w:val="24"/>
          <w:lang w:val="en-GB"/>
        </w:rPr>
        <w:t xml:space="preserve">EUR </w:t>
      </w:r>
      <w:r w:rsidR="00992A62" w:rsidRPr="00CF625B">
        <w:rPr>
          <w:rFonts w:ascii="Cambria" w:eastAsia="Times New Roman" w:hAnsi="Cambria" w:cs="Arial"/>
          <w:color w:val="333333"/>
          <w:sz w:val="24"/>
          <w:szCs w:val="24"/>
          <w:lang w:val="en-GB"/>
        </w:rPr>
        <w:t>for</w:t>
      </w:r>
      <w:r w:rsidRPr="00CF625B">
        <w:rPr>
          <w:rFonts w:ascii="Cambria" w:eastAsia="Times New Roman" w:hAnsi="Cambria" w:cs="Arial"/>
          <w:color w:val="333333"/>
          <w:sz w:val="24"/>
          <w:szCs w:val="24"/>
          <w:lang w:val="en-GB"/>
        </w:rPr>
        <w:t xml:space="preserve"> the Ministry of Labor and Social Welfare</w:t>
      </w:r>
      <w:r w:rsidR="00992A62" w:rsidRPr="00CF625B">
        <w:rPr>
          <w:rFonts w:ascii="Cambria" w:eastAsia="Times New Roman" w:hAnsi="Cambria" w:cs="Arial"/>
          <w:color w:val="333333"/>
          <w:sz w:val="24"/>
          <w:szCs w:val="24"/>
          <w:lang w:val="en-GB"/>
        </w:rPr>
        <w:t xml:space="preserve"> to cover</w:t>
      </w:r>
      <w:r w:rsidRPr="00CF625B">
        <w:rPr>
          <w:rFonts w:ascii="Cambria" w:eastAsia="Times New Roman" w:hAnsi="Cambria" w:cs="Arial"/>
          <w:color w:val="333333"/>
          <w:sz w:val="24"/>
          <w:szCs w:val="24"/>
          <w:lang w:val="en-GB"/>
        </w:rPr>
        <w:t xml:space="preserve"> beneficiaries of maternity leave and </w:t>
      </w:r>
      <w:r w:rsidR="00992A62" w:rsidRPr="00CF625B">
        <w:rPr>
          <w:rFonts w:ascii="Cambria" w:eastAsia="Times New Roman" w:hAnsi="Cambria" w:cs="Arial"/>
          <w:color w:val="333333"/>
          <w:sz w:val="24"/>
          <w:szCs w:val="24"/>
          <w:lang w:val="en-GB"/>
        </w:rPr>
        <w:t>disability</w:t>
      </w:r>
      <w:r w:rsidRPr="00CF625B">
        <w:rPr>
          <w:rFonts w:ascii="Cambria" w:eastAsia="Times New Roman" w:hAnsi="Cambria" w:cs="Arial"/>
          <w:color w:val="333333"/>
          <w:sz w:val="24"/>
          <w:szCs w:val="24"/>
          <w:lang w:val="en-GB"/>
        </w:rPr>
        <w:t xml:space="preserve"> subsidies. </w:t>
      </w:r>
      <w:r w:rsidR="00992A62" w:rsidRPr="00CF625B">
        <w:rPr>
          <w:rFonts w:ascii="Cambria" w:eastAsia="Times New Roman" w:hAnsi="Cambria" w:cs="Arial"/>
          <w:color w:val="333333"/>
          <w:sz w:val="24"/>
          <w:szCs w:val="24"/>
          <w:lang w:val="en-GB"/>
        </w:rPr>
        <w:t xml:space="preserve">Three million were projected for the </w:t>
      </w:r>
      <w:r w:rsidRPr="00CF625B">
        <w:rPr>
          <w:rFonts w:ascii="Cambria" w:eastAsia="Times New Roman" w:hAnsi="Cambria" w:cs="Arial"/>
          <w:color w:val="333333"/>
          <w:sz w:val="24"/>
          <w:szCs w:val="24"/>
          <w:lang w:val="en-GB"/>
        </w:rPr>
        <w:t xml:space="preserve">Ministry of Economy </w:t>
      </w:r>
      <w:r w:rsidR="00992A62" w:rsidRPr="00CF625B">
        <w:rPr>
          <w:rFonts w:ascii="Cambria" w:eastAsia="Times New Roman" w:hAnsi="Cambria" w:cs="Arial"/>
          <w:color w:val="333333"/>
          <w:sz w:val="24"/>
          <w:szCs w:val="24"/>
          <w:lang w:val="en-GB"/>
        </w:rPr>
        <w:t>to cover subsidies</w:t>
      </w:r>
      <w:r w:rsidRPr="00CF625B">
        <w:rPr>
          <w:rFonts w:ascii="Cambria" w:eastAsia="Times New Roman" w:hAnsi="Cambria" w:cs="Arial"/>
          <w:color w:val="333333"/>
          <w:sz w:val="24"/>
          <w:szCs w:val="24"/>
          <w:lang w:val="en-GB"/>
        </w:rPr>
        <w:t xml:space="preserve"> </w:t>
      </w:r>
      <w:r w:rsidR="00992A62" w:rsidRPr="00CF625B">
        <w:rPr>
          <w:rFonts w:ascii="Cambria" w:eastAsia="Times New Roman" w:hAnsi="Cambria" w:cs="Arial"/>
          <w:color w:val="333333"/>
          <w:sz w:val="24"/>
          <w:szCs w:val="24"/>
          <w:lang w:val="en-GB"/>
        </w:rPr>
        <w:t xml:space="preserve">that </w:t>
      </w:r>
      <w:r w:rsidRPr="00CF625B">
        <w:rPr>
          <w:rFonts w:ascii="Cambria" w:eastAsia="Times New Roman" w:hAnsi="Cambria" w:cs="Arial"/>
          <w:color w:val="333333"/>
          <w:sz w:val="24"/>
          <w:szCs w:val="24"/>
          <w:lang w:val="en-GB"/>
        </w:rPr>
        <w:t>targeted at small and medium enterprises.</w:t>
      </w:r>
      <w:r w:rsidR="00992A62" w:rsidRPr="00CF625B">
        <w:rPr>
          <w:rFonts w:ascii="Cambria" w:eastAsia="Times New Roman" w:hAnsi="Cambria" w:cs="Arial"/>
          <w:color w:val="333333"/>
          <w:sz w:val="24"/>
          <w:szCs w:val="24"/>
          <w:lang w:val="en-GB"/>
        </w:rPr>
        <w:t xml:space="preserve"> Obviously, re-balanced budget </w:t>
      </w:r>
      <w:r w:rsidR="00E05037" w:rsidRPr="00CF625B">
        <w:rPr>
          <w:rFonts w:ascii="Cambria" w:eastAsia="Times New Roman" w:hAnsi="Cambria" w:cs="Arial"/>
          <w:color w:val="333333"/>
          <w:sz w:val="24"/>
          <w:szCs w:val="24"/>
          <w:lang w:val="en-GB"/>
        </w:rPr>
        <w:t>communicates</w:t>
      </w:r>
      <w:r w:rsidR="00992A62" w:rsidRPr="00CF625B">
        <w:rPr>
          <w:rFonts w:ascii="Cambria" w:eastAsia="Times New Roman" w:hAnsi="Cambria" w:cs="Arial"/>
          <w:color w:val="333333"/>
          <w:sz w:val="24"/>
          <w:szCs w:val="24"/>
          <w:lang w:val="en-GB"/>
        </w:rPr>
        <w:t xml:space="preserve"> predicted costs only for consumers units, with no programmatic approach and analysis of needs of or effects on women and men. </w:t>
      </w:r>
      <w:r w:rsidR="009B090F" w:rsidRPr="00CF625B">
        <w:rPr>
          <w:rFonts w:ascii="Cambria" w:eastAsia="Times New Roman" w:hAnsi="Cambria" w:cs="Arial"/>
          <w:color w:val="333333"/>
          <w:sz w:val="24"/>
          <w:szCs w:val="24"/>
          <w:lang w:val="en-GB"/>
        </w:rPr>
        <w:t xml:space="preserve"> The budget modifications include a justification. However, analysis it uses stick only to figures in the </w:t>
      </w:r>
      <w:r w:rsidR="00047115" w:rsidRPr="00CF625B">
        <w:rPr>
          <w:rFonts w:ascii="Cambria" w:eastAsia="Times New Roman" w:hAnsi="Cambria" w:cs="Arial"/>
          <w:color w:val="333333"/>
          <w:sz w:val="24"/>
          <w:szCs w:val="24"/>
          <w:lang w:val="en-GB"/>
        </w:rPr>
        <w:t xml:space="preserve">final statements, whereas </w:t>
      </w:r>
      <w:r w:rsidR="009B090F" w:rsidRPr="00CF625B">
        <w:rPr>
          <w:rFonts w:ascii="Cambria" w:eastAsia="Times New Roman" w:hAnsi="Cambria" w:cs="Arial"/>
          <w:color w:val="333333"/>
          <w:sz w:val="24"/>
          <w:szCs w:val="24"/>
          <w:lang w:val="en-GB"/>
        </w:rPr>
        <w:t>and impact assessments</w:t>
      </w:r>
      <w:r w:rsidR="00047115" w:rsidRPr="00CF625B">
        <w:rPr>
          <w:rFonts w:ascii="Cambria" w:eastAsia="Times New Roman" w:hAnsi="Cambria" w:cs="Arial"/>
          <w:color w:val="333333"/>
          <w:sz w:val="24"/>
          <w:szCs w:val="24"/>
          <w:lang w:val="en-GB"/>
        </w:rPr>
        <w:t xml:space="preserve"> are not legal obligation, neither is a need to mainstream gender in any of these. </w:t>
      </w:r>
    </w:p>
    <w:p w14:paraId="6901EDB1" w14:textId="328DEB15" w:rsidR="00CA33A0" w:rsidRPr="00CF625B" w:rsidRDefault="00CA33A0" w:rsidP="00CA33A0">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On the other side, some experts pointed out that the Law on Amendments to the Law on the Budget of Montenegro for 2020 ("Official Gazette of Montenegro", No. 61/2020) was adopted by the Parliament of Montenegro and a day later expressly signed by the President of the State and published in the Official Gazette. According to them, the rebalance projects the amount of missing funds for the state treasury at 878 million</w:t>
      </w:r>
      <w:r w:rsidR="00730FBF">
        <w:rPr>
          <w:rFonts w:ascii="Cambria" w:eastAsia="Times New Roman" w:hAnsi="Cambria" w:cs="Arial"/>
          <w:color w:val="333333"/>
          <w:sz w:val="24"/>
          <w:szCs w:val="24"/>
          <w:lang w:val="en-GB"/>
        </w:rPr>
        <w:t xml:space="preserve"> EUR</w:t>
      </w:r>
      <w:r w:rsidRPr="00CF625B">
        <w:rPr>
          <w:rFonts w:ascii="Cambria" w:eastAsia="Times New Roman" w:hAnsi="Cambria" w:cs="Arial"/>
          <w:color w:val="333333"/>
          <w:sz w:val="24"/>
          <w:szCs w:val="24"/>
          <w:lang w:val="en-GB"/>
        </w:rPr>
        <w:t>, whereby deposits of 540 million will be used, and 338 million should be provided through borrowing and donations. However, the amount of additional loans is not projected at all. This means that there are no restrictions on government borrowing, which is contrary to the Law on Budget and Fiscal Responsibility</w:t>
      </w:r>
      <w:r w:rsidR="00730FBF">
        <w:rPr>
          <w:rFonts w:ascii="Cambria" w:eastAsia="Times New Roman" w:hAnsi="Cambria" w:cs="Arial"/>
          <w:color w:val="333333"/>
          <w:sz w:val="24"/>
          <w:szCs w:val="24"/>
          <w:lang w:val="en-GB"/>
        </w:rPr>
        <w:t xml:space="preserve"> that</w:t>
      </w:r>
      <w:r w:rsidRPr="00CF625B">
        <w:rPr>
          <w:rFonts w:ascii="Cambria" w:eastAsia="Times New Roman" w:hAnsi="Cambria" w:cs="Arial"/>
          <w:color w:val="333333"/>
          <w:sz w:val="24"/>
          <w:szCs w:val="24"/>
          <w:lang w:val="en-GB"/>
        </w:rPr>
        <w:t xml:space="preserve"> stipulates that "during the fiscal year, the state may borrow up to the level set by the annual budget law”</w:t>
      </w:r>
      <w:r w:rsidRPr="00CF625B">
        <w:rPr>
          <w:rStyle w:val="FootnoteReference"/>
          <w:rFonts w:ascii="Cambria" w:eastAsia="Times New Roman" w:hAnsi="Cambria" w:cs="Arial"/>
          <w:color w:val="333333"/>
          <w:sz w:val="24"/>
          <w:szCs w:val="24"/>
          <w:lang w:val="en-GB"/>
        </w:rPr>
        <w:footnoteReference w:id="6"/>
      </w:r>
      <w:r w:rsidRPr="00CF625B">
        <w:rPr>
          <w:rFonts w:ascii="Cambria" w:eastAsia="Times New Roman" w:hAnsi="Cambria" w:cs="Arial"/>
          <w:color w:val="333333"/>
          <w:sz w:val="24"/>
          <w:szCs w:val="24"/>
          <w:lang w:val="en-GB"/>
        </w:rPr>
        <w:t>.</w:t>
      </w:r>
    </w:p>
    <w:p w14:paraId="5861A913" w14:textId="02158062" w:rsidR="002A7890" w:rsidRPr="00CF625B" w:rsidRDefault="002A7890" w:rsidP="002A7890">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Government reported that the budget revenues in the period January - July 2020 were 1.4% less than planned by the Law on Amendments to the Law on Budget. Lower collection of income is predominantly conditioned by the decline in turnover in domestic and foreign trade, which primarily depends on the tourist season. Budget revenues compared to the same period last year were 11.6% lower, which was expected in the economic conditions determined by the pandemic and the implementation of measures to limit its consequences.</w:t>
      </w:r>
    </w:p>
    <w:p w14:paraId="35A0133F" w14:textId="0DEAD631" w:rsidR="002A7890" w:rsidRPr="00CF625B" w:rsidRDefault="002A7890" w:rsidP="002A7890">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 </w:t>
      </w:r>
    </w:p>
    <w:p w14:paraId="2BE39876" w14:textId="0527DE30" w:rsidR="002A7890" w:rsidRPr="00CF625B" w:rsidRDefault="002A7890" w:rsidP="002A7890">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Budget expenditures in the period January - July 2020 were 0.6% higher than planned. Compared to the same period last year, budget expenditures are higher by 10.9% as a result of implementing a package of measures aimed at combating the negative effects of the pandemic and helping citizens and the economy, as well as higher allocations for financing the health system in a pandemic. </w:t>
      </w:r>
    </w:p>
    <w:p w14:paraId="1F351BBA" w14:textId="77777777" w:rsidR="00EA6D91" w:rsidRPr="00CF625B" w:rsidRDefault="00EA6D91" w:rsidP="00EA6D91">
      <w:pPr>
        <w:shd w:val="clear" w:color="auto" w:fill="FFFFFF"/>
        <w:spacing w:after="0" w:line="240" w:lineRule="auto"/>
        <w:jc w:val="both"/>
        <w:rPr>
          <w:rFonts w:ascii="Cambria" w:eastAsia="Times New Roman" w:hAnsi="Cambria" w:cs="Arial"/>
          <w:color w:val="333333"/>
          <w:sz w:val="24"/>
          <w:szCs w:val="24"/>
          <w:lang w:val="en-GB"/>
        </w:rPr>
      </w:pPr>
    </w:p>
    <w:p w14:paraId="1EA07493" w14:textId="6137ED24" w:rsidR="00681EEA" w:rsidRPr="00CF625B" w:rsidRDefault="00E9535B" w:rsidP="00E9535B">
      <w:pPr>
        <w:shd w:val="clear" w:color="auto" w:fill="FFFFFF"/>
        <w:spacing w:after="0" w:line="240" w:lineRule="auto"/>
        <w:jc w:val="both"/>
        <w:rPr>
          <w:rFonts w:ascii="Cambria" w:eastAsia="Times New Roman" w:hAnsi="Cambria" w:cs="Arial"/>
          <w:color w:val="333333"/>
          <w:sz w:val="24"/>
          <w:szCs w:val="24"/>
          <w:lang w:val="en-GB"/>
        </w:rPr>
      </w:pPr>
      <w:r w:rsidRPr="00CF625B">
        <w:rPr>
          <w:rFonts w:ascii="Cambria" w:eastAsia="Times New Roman" w:hAnsi="Cambria" w:cs="Arial"/>
          <w:color w:val="333333"/>
          <w:sz w:val="24"/>
          <w:szCs w:val="24"/>
          <w:lang w:val="en-GB"/>
        </w:rPr>
        <w:t xml:space="preserve">The </w:t>
      </w:r>
      <w:r w:rsidR="00681EEA" w:rsidRPr="00CF625B">
        <w:rPr>
          <w:rFonts w:ascii="Cambria" w:eastAsia="Times New Roman" w:hAnsi="Cambria" w:cs="Arial"/>
          <w:color w:val="333333"/>
          <w:sz w:val="24"/>
          <w:szCs w:val="24"/>
          <w:lang w:val="en-GB"/>
        </w:rPr>
        <w:t>Government</w:t>
      </w:r>
      <w:r w:rsidRPr="00CF625B">
        <w:rPr>
          <w:rFonts w:ascii="Cambria" w:eastAsia="Times New Roman" w:hAnsi="Cambria" w:cs="Arial"/>
          <w:color w:val="333333"/>
          <w:sz w:val="24"/>
          <w:szCs w:val="24"/>
          <w:lang w:val="en-GB"/>
        </w:rPr>
        <w:t xml:space="preserve"> of </w:t>
      </w:r>
      <w:r w:rsidR="00AE7D40" w:rsidRPr="00CF625B">
        <w:rPr>
          <w:rFonts w:ascii="Cambria" w:eastAsia="Times New Roman" w:hAnsi="Cambria" w:cs="Arial"/>
          <w:color w:val="333333"/>
          <w:sz w:val="24"/>
          <w:szCs w:val="24"/>
          <w:lang w:val="en-GB"/>
        </w:rPr>
        <w:t>Montenegro</w:t>
      </w:r>
      <w:r w:rsidR="00681EEA" w:rsidRPr="00CF625B">
        <w:rPr>
          <w:rFonts w:ascii="Cambria" w:eastAsia="Times New Roman" w:hAnsi="Cambria" w:cs="Arial"/>
          <w:color w:val="333333"/>
          <w:sz w:val="24"/>
          <w:szCs w:val="24"/>
          <w:lang w:val="en-GB"/>
        </w:rPr>
        <w:t xml:space="preserve"> </w:t>
      </w:r>
      <w:r w:rsidR="00E05037" w:rsidRPr="00CF625B">
        <w:rPr>
          <w:rFonts w:ascii="Cambria" w:eastAsia="Times New Roman" w:hAnsi="Cambria" w:cs="Arial"/>
          <w:color w:val="333333"/>
          <w:sz w:val="24"/>
          <w:szCs w:val="24"/>
          <w:lang w:val="en-GB"/>
        </w:rPr>
        <w:t xml:space="preserve">prohibited budget users to receive donor funds. The budget was proclaimed unique with the function to preserve the health of citizens and ensure the functioning of the state. The Government prohibit the receipt of donations to any health and other state institution, and opened a single account of the National Coordination Body for Infectious Diseases. </w:t>
      </w:r>
      <w:r w:rsidR="00681EEA" w:rsidRPr="00CF625B">
        <w:rPr>
          <w:rFonts w:ascii="Cambria" w:eastAsia="Times New Roman" w:hAnsi="Cambria" w:cs="Arial"/>
          <w:color w:val="333333"/>
          <w:sz w:val="24"/>
          <w:szCs w:val="24"/>
          <w:lang w:val="en-GB"/>
        </w:rPr>
        <w:t xml:space="preserve"> </w:t>
      </w:r>
      <w:r w:rsidR="00E05037" w:rsidRPr="00CF625B">
        <w:rPr>
          <w:rFonts w:ascii="Cambria" w:eastAsia="Times New Roman" w:hAnsi="Cambria" w:cs="Arial"/>
          <w:color w:val="333333"/>
          <w:sz w:val="24"/>
          <w:szCs w:val="24"/>
          <w:lang w:val="en-GB"/>
        </w:rPr>
        <w:t>O</w:t>
      </w:r>
      <w:r w:rsidRPr="00CF625B">
        <w:rPr>
          <w:rFonts w:ascii="Cambria" w:eastAsia="Times New Roman" w:hAnsi="Cambria" w:cs="Arial"/>
          <w:color w:val="333333"/>
          <w:sz w:val="24"/>
          <w:szCs w:val="24"/>
          <w:lang w:val="en-GB"/>
        </w:rPr>
        <w:t>ver</w:t>
      </w:r>
      <w:r w:rsidR="00410421" w:rsidRPr="00CF625B">
        <w:rPr>
          <w:rFonts w:ascii="Cambria" w:eastAsia="Times New Roman" w:hAnsi="Cambria" w:cs="Arial"/>
          <w:color w:val="333333"/>
          <w:sz w:val="24"/>
          <w:szCs w:val="24"/>
          <w:lang w:val="en-GB"/>
        </w:rPr>
        <w:t xml:space="preserve"> </w:t>
      </w:r>
      <w:r w:rsidRPr="00CF625B">
        <w:rPr>
          <w:rFonts w:ascii="Cambria" w:eastAsia="Times New Roman" w:hAnsi="Cambria" w:cs="Arial"/>
          <w:color w:val="333333"/>
          <w:sz w:val="24"/>
          <w:szCs w:val="24"/>
          <w:lang w:val="en-GB"/>
        </w:rPr>
        <w:t>€</w:t>
      </w:r>
      <w:r w:rsidR="00681EEA" w:rsidRPr="00CF625B">
        <w:rPr>
          <w:rFonts w:ascii="Cambria" w:eastAsia="Times New Roman" w:hAnsi="Cambria" w:cs="Arial"/>
          <w:color w:val="333333"/>
          <w:sz w:val="24"/>
          <w:szCs w:val="24"/>
          <w:lang w:val="en-GB"/>
        </w:rPr>
        <w:t xml:space="preserve">8,2 million </w:t>
      </w:r>
      <w:r w:rsidR="00410421" w:rsidRPr="00CF625B">
        <w:rPr>
          <w:rFonts w:ascii="Cambria" w:eastAsia="Times New Roman" w:hAnsi="Cambria" w:cs="Arial"/>
          <w:color w:val="333333"/>
          <w:sz w:val="24"/>
          <w:szCs w:val="24"/>
          <w:lang w:val="en-GB"/>
        </w:rPr>
        <w:t xml:space="preserve">of donations </w:t>
      </w:r>
      <w:r w:rsidR="00681EEA" w:rsidRPr="00CF625B">
        <w:rPr>
          <w:rFonts w:ascii="Cambria" w:eastAsia="Times New Roman" w:hAnsi="Cambria" w:cs="Arial"/>
          <w:color w:val="333333"/>
          <w:sz w:val="24"/>
          <w:szCs w:val="24"/>
          <w:lang w:val="en-GB"/>
        </w:rPr>
        <w:t>have been collected</w:t>
      </w:r>
      <w:r w:rsidR="00992A62" w:rsidRPr="00CF625B">
        <w:rPr>
          <w:rFonts w:ascii="Cambria" w:eastAsia="Times New Roman" w:hAnsi="Cambria" w:cs="Arial"/>
          <w:color w:val="333333"/>
          <w:sz w:val="24"/>
          <w:szCs w:val="24"/>
          <w:lang w:val="en-GB"/>
        </w:rPr>
        <w:t xml:space="preserve"> so far</w:t>
      </w:r>
      <w:r w:rsidR="00681EEA" w:rsidRPr="00CF625B">
        <w:rPr>
          <w:rFonts w:ascii="Cambria" w:eastAsia="Times New Roman" w:hAnsi="Cambria" w:cs="Arial"/>
          <w:color w:val="333333"/>
          <w:sz w:val="24"/>
          <w:szCs w:val="24"/>
          <w:lang w:val="en-GB"/>
        </w:rPr>
        <w:t xml:space="preserve">. </w:t>
      </w:r>
      <w:r w:rsidR="00410421" w:rsidRPr="00CF625B">
        <w:rPr>
          <w:rFonts w:ascii="Cambria" w:eastAsia="Times New Roman" w:hAnsi="Cambria" w:cs="Arial"/>
          <w:color w:val="333333"/>
          <w:sz w:val="24"/>
          <w:szCs w:val="24"/>
          <w:lang w:val="en-GB"/>
        </w:rPr>
        <w:t>T</w:t>
      </w:r>
      <w:r w:rsidR="00681EEA" w:rsidRPr="00CF625B">
        <w:rPr>
          <w:rFonts w:ascii="Cambria" w:eastAsia="Times New Roman" w:hAnsi="Cambria" w:cs="Arial"/>
          <w:color w:val="333333"/>
          <w:sz w:val="24"/>
          <w:szCs w:val="24"/>
          <w:lang w:val="en-GB"/>
        </w:rPr>
        <w:t xml:space="preserve">he </w:t>
      </w:r>
      <w:r w:rsidRPr="00CF625B">
        <w:rPr>
          <w:rFonts w:ascii="Cambria" w:eastAsia="Times New Roman" w:hAnsi="Cambria" w:cs="Arial"/>
          <w:color w:val="333333"/>
          <w:sz w:val="24"/>
          <w:szCs w:val="24"/>
          <w:lang w:val="en-GB"/>
        </w:rPr>
        <w:t xml:space="preserve">web-site </w:t>
      </w:r>
      <w:hyperlink r:id="rId8" w:history="1">
        <w:r w:rsidRPr="00CF625B">
          <w:rPr>
            <w:rStyle w:val="Hyperlink"/>
            <w:rFonts w:ascii="Cambria" w:eastAsia="Times New Roman" w:hAnsi="Cambria" w:cs="Arial"/>
            <w:sz w:val="24"/>
            <w:szCs w:val="24"/>
            <w:lang w:val="en-GB"/>
          </w:rPr>
          <w:t>https://www.coronainfocg.me/</w:t>
        </w:r>
      </w:hyperlink>
      <w:r w:rsidRPr="00CF625B">
        <w:rPr>
          <w:rFonts w:ascii="Cambria" w:eastAsia="Times New Roman" w:hAnsi="Cambria" w:cs="Arial"/>
          <w:color w:val="333333"/>
          <w:sz w:val="24"/>
          <w:szCs w:val="24"/>
          <w:lang w:val="en-GB"/>
        </w:rPr>
        <w:t xml:space="preserve"> contains information on donations, and features expenditures as from the 19</w:t>
      </w:r>
      <w:r w:rsidRPr="00CF625B">
        <w:rPr>
          <w:rFonts w:ascii="Cambria" w:eastAsia="Times New Roman" w:hAnsi="Cambria" w:cs="Arial"/>
          <w:color w:val="333333"/>
          <w:sz w:val="24"/>
          <w:szCs w:val="24"/>
          <w:vertAlign w:val="superscript"/>
          <w:lang w:val="en-GB"/>
        </w:rPr>
        <w:t>th</w:t>
      </w:r>
      <w:r w:rsidRPr="00CF625B">
        <w:rPr>
          <w:rFonts w:ascii="Cambria" w:eastAsia="Times New Roman" w:hAnsi="Cambria" w:cs="Arial"/>
          <w:color w:val="333333"/>
          <w:sz w:val="24"/>
          <w:szCs w:val="24"/>
          <w:lang w:val="en-GB"/>
        </w:rPr>
        <w:t xml:space="preserve"> of March, since the account was introduced. However, the purpose of payment is rather generally presented and does not contain fine-tuned information or sex-disaggregated data, so as to assess whether the donations were proportionally distributed among men and women. </w:t>
      </w:r>
    </w:p>
    <w:p w14:paraId="5D2DAB1C" w14:textId="7ACF46F3" w:rsidR="00EE4BF9" w:rsidRPr="00CF625B" w:rsidRDefault="00EE4BF9" w:rsidP="00E9535B">
      <w:pPr>
        <w:shd w:val="clear" w:color="auto" w:fill="FFFFFF"/>
        <w:spacing w:after="0" w:line="240" w:lineRule="auto"/>
        <w:jc w:val="both"/>
        <w:rPr>
          <w:rFonts w:ascii="Cambria" w:eastAsia="Times New Roman" w:hAnsi="Cambria" w:cs="Arial"/>
          <w:color w:val="333333"/>
          <w:sz w:val="24"/>
          <w:szCs w:val="24"/>
          <w:lang w:val="en-GB"/>
        </w:rPr>
      </w:pPr>
    </w:p>
    <w:p w14:paraId="5AADB4FC" w14:textId="1644EB4E" w:rsidR="00C90382" w:rsidRPr="00730FBF" w:rsidRDefault="00924F55" w:rsidP="00924F55">
      <w:pPr>
        <w:rPr>
          <w:rFonts w:ascii="Cambria" w:hAnsi="Cambria"/>
          <w:bCs/>
          <w:sz w:val="24"/>
          <w:szCs w:val="24"/>
        </w:rPr>
      </w:pPr>
      <w:r w:rsidRPr="00730FBF">
        <w:rPr>
          <w:rFonts w:ascii="Cambria" w:hAnsi="Cambria"/>
          <w:bCs/>
          <w:sz w:val="24"/>
          <w:szCs w:val="24"/>
        </w:rPr>
        <w:t xml:space="preserve">The </w:t>
      </w:r>
      <w:r w:rsidR="00DD5C3D" w:rsidRPr="00730FBF">
        <w:rPr>
          <w:rFonts w:ascii="Cambria" w:hAnsi="Cambria"/>
          <w:bCs/>
          <w:sz w:val="24"/>
          <w:szCs w:val="24"/>
        </w:rPr>
        <w:t xml:space="preserve">first </w:t>
      </w:r>
      <w:r w:rsidRPr="00730FBF">
        <w:rPr>
          <w:rFonts w:ascii="Cambria" w:hAnsi="Cambria"/>
          <w:bCs/>
          <w:sz w:val="24"/>
          <w:szCs w:val="24"/>
        </w:rPr>
        <w:t xml:space="preserve">response to crisis was assessed as </w:t>
      </w:r>
      <w:r w:rsidR="00DD5C3D" w:rsidRPr="00730FBF">
        <w:rPr>
          <w:rFonts w:ascii="Cambria" w:hAnsi="Cambria"/>
          <w:bCs/>
          <w:sz w:val="24"/>
          <w:szCs w:val="24"/>
        </w:rPr>
        <w:t>timely</w:t>
      </w:r>
      <w:r w:rsidRPr="00730FBF">
        <w:rPr>
          <w:rFonts w:ascii="Cambria" w:hAnsi="Cambria"/>
          <w:bCs/>
          <w:sz w:val="24"/>
          <w:szCs w:val="24"/>
        </w:rPr>
        <w:t xml:space="preserve">, </w:t>
      </w:r>
      <w:r w:rsidR="00DD5C3D" w:rsidRPr="00730FBF">
        <w:rPr>
          <w:rFonts w:ascii="Cambria" w:hAnsi="Cambria"/>
          <w:bCs/>
          <w:sz w:val="24"/>
          <w:szCs w:val="24"/>
        </w:rPr>
        <w:t>and to some extent</w:t>
      </w:r>
      <w:r w:rsidRPr="00730FBF">
        <w:rPr>
          <w:rFonts w:ascii="Cambria" w:hAnsi="Cambria"/>
          <w:bCs/>
          <w:sz w:val="24"/>
          <w:szCs w:val="24"/>
        </w:rPr>
        <w:t xml:space="preserve"> underestimating the duration of the pandemic. The first measures introduced were aimed for 90 days only and the Government started thinking long-term only in July, four months after the crises outbreak. </w:t>
      </w:r>
      <w:r w:rsidR="00C90382" w:rsidRPr="00730FBF">
        <w:rPr>
          <w:rFonts w:ascii="Cambria" w:hAnsi="Cambria"/>
          <w:bCs/>
          <w:sz w:val="24"/>
          <w:szCs w:val="24"/>
        </w:rPr>
        <w:t>At the very outset of the crisis, i</w:t>
      </w:r>
      <w:r w:rsidRPr="00730FBF">
        <w:rPr>
          <w:rFonts w:ascii="Cambria" w:hAnsi="Cambria"/>
          <w:bCs/>
          <w:sz w:val="24"/>
          <w:szCs w:val="24"/>
        </w:rPr>
        <w:t>t failed to involve important stakeholders, such as social partners – unions and official representatives of employers</w:t>
      </w:r>
      <w:r w:rsidR="00C90382" w:rsidRPr="00730FBF">
        <w:rPr>
          <w:rFonts w:ascii="Cambria" w:hAnsi="Cambria"/>
          <w:bCs/>
          <w:sz w:val="24"/>
          <w:szCs w:val="24"/>
        </w:rPr>
        <w:t xml:space="preserve"> in creation of measures to support economy and citizens. This is primarily because the National Social Council is a mirror of society's responsibility and solutions agreed through tripartite dialogue (government, employers and unions) can offer important answers to dramatic situations, especially in emergencies such as one caused by the Covid-19 pandemic.</w:t>
      </w:r>
      <w:r w:rsidR="002A5010" w:rsidRPr="00730FBF">
        <w:rPr>
          <w:rFonts w:ascii="Cambria" w:hAnsi="Cambria"/>
          <w:bCs/>
          <w:sz w:val="24"/>
          <w:szCs w:val="24"/>
        </w:rPr>
        <w:t xml:space="preserve"> </w:t>
      </w:r>
      <w:r w:rsidR="00C90382" w:rsidRPr="00730FBF">
        <w:rPr>
          <w:rFonts w:ascii="Cambria" w:hAnsi="Cambria"/>
          <w:bCs/>
          <w:sz w:val="24"/>
          <w:szCs w:val="24"/>
        </w:rPr>
        <w:t xml:space="preserve">The official representative of employers learned from the media that a working group had been formed to prepare a proposal for a new package of measures, and that the social partners had </w:t>
      </w:r>
      <w:r w:rsidR="002A5010" w:rsidRPr="00730FBF">
        <w:rPr>
          <w:rFonts w:ascii="Cambria" w:hAnsi="Cambria"/>
          <w:bCs/>
          <w:sz w:val="24"/>
          <w:szCs w:val="24"/>
        </w:rPr>
        <w:t xml:space="preserve">not </w:t>
      </w:r>
      <w:r w:rsidR="00C90382" w:rsidRPr="00730FBF">
        <w:rPr>
          <w:rFonts w:ascii="Cambria" w:hAnsi="Cambria"/>
          <w:bCs/>
          <w:sz w:val="24"/>
          <w:szCs w:val="24"/>
        </w:rPr>
        <w:t xml:space="preserve">directly participated in creating the Program for Supporting the Economy and Employees. It was only on April 3 </w:t>
      </w:r>
      <w:r w:rsidR="00730FBF">
        <w:rPr>
          <w:rFonts w:ascii="Cambria" w:hAnsi="Cambria"/>
          <w:bCs/>
          <w:sz w:val="24"/>
          <w:szCs w:val="24"/>
        </w:rPr>
        <w:t>when Union of E</w:t>
      </w:r>
      <w:r w:rsidR="002A5010" w:rsidRPr="00730FBF">
        <w:rPr>
          <w:rFonts w:ascii="Cambria" w:hAnsi="Cambria"/>
          <w:bCs/>
          <w:sz w:val="24"/>
          <w:szCs w:val="24"/>
        </w:rPr>
        <w:t>mployers</w:t>
      </w:r>
      <w:r w:rsidR="00C90382" w:rsidRPr="00730FBF">
        <w:rPr>
          <w:rFonts w:ascii="Cambria" w:hAnsi="Cambria"/>
          <w:bCs/>
          <w:sz w:val="24"/>
          <w:szCs w:val="24"/>
        </w:rPr>
        <w:t xml:space="preserve"> got an opportunity to </w:t>
      </w:r>
      <w:r w:rsidR="002A5010" w:rsidRPr="00730FBF">
        <w:rPr>
          <w:rFonts w:ascii="Cambria" w:hAnsi="Cambria"/>
          <w:bCs/>
          <w:sz w:val="24"/>
          <w:szCs w:val="24"/>
        </w:rPr>
        <w:t>comment on the</w:t>
      </w:r>
      <w:r w:rsidR="00C90382" w:rsidRPr="00730FBF">
        <w:rPr>
          <w:rFonts w:ascii="Cambria" w:hAnsi="Cambria"/>
          <w:bCs/>
          <w:sz w:val="24"/>
          <w:szCs w:val="24"/>
        </w:rPr>
        <w:t xml:space="preserve"> proposals</w:t>
      </w:r>
      <w:r w:rsidR="002A5010" w:rsidRPr="00730FBF">
        <w:rPr>
          <w:rFonts w:ascii="Cambria" w:hAnsi="Cambria"/>
          <w:bCs/>
          <w:sz w:val="24"/>
          <w:szCs w:val="24"/>
        </w:rPr>
        <w:t>, not to participate in its creation</w:t>
      </w:r>
      <w:r w:rsidR="00C90382" w:rsidRPr="00730FBF">
        <w:rPr>
          <w:rFonts w:ascii="Cambria" w:hAnsi="Cambria"/>
          <w:bCs/>
          <w:sz w:val="24"/>
          <w:szCs w:val="24"/>
        </w:rPr>
        <w:t>.</w:t>
      </w:r>
      <w:r w:rsidR="00912254" w:rsidRPr="00730FBF">
        <w:rPr>
          <w:rFonts w:ascii="Cambria" w:hAnsi="Cambria"/>
          <w:bCs/>
          <w:sz w:val="24"/>
          <w:szCs w:val="24"/>
        </w:rPr>
        <w:t xml:space="preserve"> Some of the important suggestions the Union of</w:t>
      </w:r>
      <w:r w:rsidR="00912254" w:rsidRPr="00CF625B">
        <w:rPr>
          <w:rFonts w:ascii="Cambria" w:hAnsi="Cambria"/>
          <w:bCs/>
          <w:sz w:val="24"/>
          <w:szCs w:val="24"/>
          <w:highlight w:val="yellow"/>
        </w:rPr>
        <w:t xml:space="preserve"> </w:t>
      </w:r>
      <w:r w:rsidR="00912254" w:rsidRPr="00730FBF">
        <w:rPr>
          <w:rFonts w:ascii="Cambria" w:hAnsi="Cambria"/>
          <w:bCs/>
          <w:sz w:val="24"/>
          <w:szCs w:val="24"/>
        </w:rPr>
        <w:t xml:space="preserve">Employers sent to the Government were not accepted and the explanation was not provided. </w:t>
      </w:r>
    </w:p>
    <w:p w14:paraId="7F2FA752" w14:textId="77777777" w:rsidR="00924F55" w:rsidRPr="00CF625B" w:rsidRDefault="00924F55" w:rsidP="00924F55">
      <w:pPr>
        <w:shd w:val="clear" w:color="auto" w:fill="FFFFFF"/>
        <w:spacing w:after="0" w:line="240" w:lineRule="auto"/>
        <w:rPr>
          <w:rFonts w:ascii="Cambria" w:eastAsia="Times New Roman" w:hAnsi="Cambria" w:cs="Arial"/>
          <w:color w:val="333333"/>
          <w:sz w:val="24"/>
          <w:szCs w:val="24"/>
          <w:highlight w:val="yellow"/>
        </w:rPr>
      </w:pPr>
    </w:p>
    <w:p w14:paraId="470972C7" w14:textId="0719EC1F" w:rsidR="00C85F4C" w:rsidRPr="004010C7" w:rsidRDefault="00C85F4C" w:rsidP="004010C7">
      <w:pPr>
        <w:pStyle w:val="Heading1"/>
        <w:spacing w:before="0" w:after="120" w:line="240" w:lineRule="auto"/>
        <w:rPr>
          <w:rFonts w:ascii="Cambria" w:hAnsi="Cambria" w:cs="Times New Roman"/>
          <w:b/>
          <w:sz w:val="24"/>
          <w:szCs w:val="24"/>
          <w:lang w:val="en-GB"/>
        </w:rPr>
      </w:pPr>
      <w:bookmarkStart w:id="3" w:name="_Toc54482954"/>
      <w:r w:rsidRPr="004010C7">
        <w:rPr>
          <w:rFonts w:ascii="Cambria" w:hAnsi="Cambria" w:cs="Times New Roman"/>
          <w:b/>
          <w:sz w:val="24"/>
          <w:szCs w:val="24"/>
          <w:lang w:val="en-GB"/>
        </w:rPr>
        <w:t>Chapter 2: Gender responsiveness of measures and budgets;</w:t>
      </w:r>
      <w:bookmarkEnd w:id="3"/>
      <w:r w:rsidRPr="004010C7">
        <w:rPr>
          <w:rFonts w:ascii="Cambria" w:hAnsi="Cambria" w:cs="Times New Roman"/>
          <w:b/>
          <w:sz w:val="24"/>
          <w:szCs w:val="24"/>
          <w:lang w:val="en-GB"/>
        </w:rPr>
        <w:t xml:space="preserve"> </w:t>
      </w:r>
    </w:p>
    <w:p w14:paraId="4CACF90F" w14:textId="22DBA392" w:rsidR="00552D60" w:rsidRPr="00CF625B" w:rsidRDefault="00552D60" w:rsidP="00552D60">
      <w:pPr>
        <w:autoSpaceDE w:val="0"/>
        <w:autoSpaceDN w:val="0"/>
        <w:adjustRightInd w:val="0"/>
        <w:spacing w:after="0" w:line="240" w:lineRule="auto"/>
        <w:jc w:val="both"/>
        <w:rPr>
          <w:rFonts w:ascii="Cambria" w:hAnsi="Cambria" w:cs="SegoeUI"/>
          <w:color w:val="000000"/>
          <w:sz w:val="24"/>
          <w:szCs w:val="24"/>
          <w:lang w:val="en-GB"/>
        </w:rPr>
      </w:pPr>
    </w:p>
    <w:p w14:paraId="01CEA9F6" w14:textId="3BBCB6E1" w:rsidR="00966484" w:rsidRPr="00CF625B" w:rsidRDefault="00682A62" w:rsidP="00966484">
      <w:pPr>
        <w:spacing w:after="120" w:line="240" w:lineRule="auto"/>
        <w:rPr>
          <w:rFonts w:ascii="Cambria" w:hAnsi="Cambria"/>
          <w:bCs/>
          <w:sz w:val="24"/>
          <w:szCs w:val="24"/>
        </w:rPr>
      </w:pPr>
      <w:r w:rsidRPr="00CF625B">
        <w:rPr>
          <w:rFonts w:ascii="Cambria" w:hAnsi="Cambria"/>
          <w:bCs/>
          <w:sz w:val="24"/>
          <w:szCs w:val="24"/>
        </w:rPr>
        <w:t xml:space="preserve">Montenegro adopted restrictive measures without declaring a state of emergency, mainly through existing primary legislation to respond to communicable diseases, epidemics or disasters. </w:t>
      </w:r>
      <w:r w:rsidR="00966484" w:rsidRPr="00CF625B">
        <w:rPr>
          <w:rFonts w:ascii="Cambria" w:hAnsi="Cambria"/>
          <w:bCs/>
          <w:sz w:val="24"/>
          <w:szCs w:val="24"/>
        </w:rPr>
        <w:t>It</w:t>
      </w:r>
      <w:r w:rsidRPr="00CF625B">
        <w:rPr>
          <w:rFonts w:ascii="Cambria" w:hAnsi="Cambria"/>
          <w:bCs/>
          <w:sz w:val="24"/>
          <w:szCs w:val="24"/>
        </w:rPr>
        <w:t xml:space="preserve"> declared </w:t>
      </w:r>
      <w:r w:rsidR="00966484" w:rsidRPr="00CF625B">
        <w:rPr>
          <w:rFonts w:ascii="Cambria" w:hAnsi="Cambria"/>
          <w:bCs/>
          <w:sz w:val="24"/>
          <w:szCs w:val="24"/>
        </w:rPr>
        <w:t>a</w:t>
      </w:r>
      <w:r w:rsidRPr="00CF625B">
        <w:rPr>
          <w:rFonts w:ascii="Cambria" w:hAnsi="Cambria"/>
          <w:bCs/>
          <w:sz w:val="24"/>
          <w:szCs w:val="24"/>
        </w:rPr>
        <w:t xml:space="preserve"> form of special public-health related status, not amounting to a “state of emergency”, based on existing or newly adopted primary legislation, and not on the </w:t>
      </w:r>
      <w:r w:rsidR="00973FB5">
        <w:rPr>
          <w:rFonts w:ascii="Cambria" w:hAnsi="Cambria"/>
          <w:bCs/>
          <w:sz w:val="24"/>
          <w:szCs w:val="24"/>
        </w:rPr>
        <w:t>C</w:t>
      </w:r>
      <w:r w:rsidRPr="00CF625B">
        <w:rPr>
          <w:rFonts w:ascii="Cambria" w:hAnsi="Cambria"/>
          <w:bCs/>
          <w:sz w:val="24"/>
          <w:szCs w:val="24"/>
        </w:rPr>
        <w:t>onstitution</w:t>
      </w:r>
      <w:r w:rsidR="00966484" w:rsidRPr="00CF625B">
        <w:rPr>
          <w:rFonts w:ascii="Cambria" w:hAnsi="Cambria"/>
          <w:bCs/>
          <w:sz w:val="24"/>
          <w:szCs w:val="24"/>
        </w:rPr>
        <w:t xml:space="preserve"> - </w:t>
      </w:r>
      <w:r w:rsidRPr="00CF625B">
        <w:rPr>
          <w:rFonts w:ascii="Cambria" w:hAnsi="Cambria"/>
          <w:bCs/>
          <w:sz w:val="24"/>
          <w:szCs w:val="24"/>
        </w:rPr>
        <w:t>Coronavirus Epidemic posing a Nationwide Threat</w:t>
      </w:r>
      <w:r w:rsidR="00966484" w:rsidRPr="00CF625B">
        <w:rPr>
          <w:rFonts w:ascii="Cambria" w:hAnsi="Cambria"/>
          <w:bCs/>
          <w:sz w:val="24"/>
          <w:szCs w:val="24"/>
        </w:rPr>
        <w:t>. Ad-hock restrictive measures were of the same magnitude as those adopted under a state of emergency and required parliamentary oversight, which was non-existent.</w:t>
      </w:r>
    </w:p>
    <w:p w14:paraId="5F1ED9D3" w14:textId="38D87F7C" w:rsidR="00552D60" w:rsidRPr="00CF625B" w:rsidRDefault="00552D60" w:rsidP="00966484">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Measures that were introduced in Montenegro in March, when the first case of infection occurred in the country were aimed primarily to health protection</w:t>
      </w:r>
      <w:r w:rsidR="005D352F" w:rsidRPr="00CF625B">
        <w:rPr>
          <w:rFonts w:ascii="Cambria" w:hAnsi="Cambria" w:cs="SegoeUI"/>
          <w:color w:val="000000"/>
          <w:sz w:val="24"/>
          <w:szCs w:val="24"/>
          <w:lang w:val="en-GB"/>
        </w:rPr>
        <w:t xml:space="preserve"> and severe restrictions of movement were imposed</w:t>
      </w:r>
      <w:r w:rsidR="00973FB5">
        <w:rPr>
          <w:rFonts w:ascii="Cambria" w:hAnsi="Cambria" w:cs="SegoeUI"/>
          <w:color w:val="000000"/>
          <w:sz w:val="24"/>
          <w:szCs w:val="24"/>
          <w:lang w:val="en-GB"/>
        </w:rPr>
        <w:t xml:space="preserve"> with</w:t>
      </w:r>
      <w:r w:rsidR="005D352F" w:rsidRPr="00CF625B">
        <w:rPr>
          <w:rFonts w:ascii="Cambria" w:hAnsi="Cambria" w:cs="SegoeUI"/>
          <w:color w:val="000000"/>
          <w:sz w:val="24"/>
          <w:szCs w:val="24"/>
          <w:lang w:val="en-GB"/>
        </w:rPr>
        <w:t xml:space="preserve"> public assemblies banned. </w:t>
      </w:r>
    </w:p>
    <w:p w14:paraId="5A0AFFA5" w14:textId="35067A0F" w:rsidR="005D352F" w:rsidRPr="00CF625B" w:rsidRDefault="005D352F" w:rsidP="00966484">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During quarantine and self-isolation, domestic violence increase was reported. In the conditions of home isolation, the victims</w:t>
      </w:r>
      <w:r w:rsidR="00581E77" w:rsidRPr="00CF625B">
        <w:rPr>
          <w:rFonts w:ascii="Cambria" w:hAnsi="Cambria" w:cs="SegoeUI"/>
          <w:color w:val="000000"/>
          <w:sz w:val="24"/>
          <w:szCs w:val="24"/>
          <w:lang w:val="en-GB"/>
        </w:rPr>
        <w:t xml:space="preserve"> </w:t>
      </w:r>
      <w:r w:rsidRPr="00CF625B">
        <w:rPr>
          <w:rFonts w:ascii="Cambria" w:hAnsi="Cambria" w:cs="SegoeUI"/>
          <w:color w:val="000000"/>
          <w:sz w:val="24"/>
          <w:szCs w:val="24"/>
          <w:lang w:val="en-GB"/>
        </w:rPr>
        <w:t>were exposed to domestic violence for 24 hours. Reduced social contacts and limited movement further jeopardized the safety and health of women and children victims of violence. In conditions of constant control, it was harder for them to ask for help. Institutions that need</w:t>
      </w:r>
      <w:r w:rsidR="006A0FAE" w:rsidRPr="00CF625B">
        <w:rPr>
          <w:rFonts w:ascii="Cambria" w:hAnsi="Cambria" w:cs="SegoeUI"/>
          <w:color w:val="000000"/>
          <w:sz w:val="24"/>
          <w:szCs w:val="24"/>
          <w:lang w:val="en-GB"/>
        </w:rPr>
        <w:t>ed</w:t>
      </w:r>
      <w:r w:rsidRPr="00CF625B">
        <w:rPr>
          <w:rFonts w:ascii="Cambria" w:hAnsi="Cambria" w:cs="SegoeUI"/>
          <w:color w:val="000000"/>
          <w:sz w:val="24"/>
          <w:szCs w:val="24"/>
          <w:lang w:val="en-GB"/>
        </w:rPr>
        <w:t xml:space="preserve"> to provide assistance and protection </w:t>
      </w:r>
      <w:r w:rsidR="006A0FAE" w:rsidRPr="00CF625B">
        <w:rPr>
          <w:rFonts w:ascii="Cambria" w:hAnsi="Cambria" w:cs="SegoeUI"/>
          <w:color w:val="000000"/>
          <w:sz w:val="24"/>
          <w:szCs w:val="24"/>
          <w:lang w:val="en-GB"/>
        </w:rPr>
        <w:t>we</w:t>
      </w:r>
      <w:r w:rsidRPr="00CF625B">
        <w:rPr>
          <w:rFonts w:ascii="Cambria" w:hAnsi="Cambria" w:cs="SegoeUI"/>
          <w:color w:val="000000"/>
          <w:sz w:val="24"/>
          <w:szCs w:val="24"/>
          <w:lang w:val="en-GB"/>
        </w:rPr>
        <w:t xml:space="preserve">re working at reduced capacity </w:t>
      </w:r>
      <w:r w:rsidR="006A0FAE" w:rsidRPr="00CF625B">
        <w:rPr>
          <w:rFonts w:ascii="Cambria" w:hAnsi="Cambria" w:cs="SegoeUI"/>
          <w:color w:val="000000"/>
          <w:sz w:val="24"/>
          <w:szCs w:val="24"/>
          <w:lang w:val="en-GB"/>
        </w:rPr>
        <w:t>due to their</w:t>
      </w:r>
      <w:r w:rsidRPr="00CF625B">
        <w:rPr>
          <w:rFonts w:ascii="Cambria" w:hAnsi="Cambria" w:cs="SegoeUI"/>
          <w:color w:val="000000"/>
          <w:sz w:val="24"/>
          <w:szCs w:val="24"/>
          <w:lang w:val="en-GB"/>
        </w:rPr>
        <w:t xml:space="preserve"> focus on implementing pandemic protection measures. </w:t>
      </w:r>
    </w:p>
    <w:p w14:paraId="7FFF0D4F" w14:textId="77777777" w:rsidR="00FF0F81" w:rsidRDefault="00FF0F81" w:rsidP="00FF0F81">
      <w:pPr>
        <w:pStyle w:val="Heading2"/>
        <w:spacing w:before="0" w:after="120" w:line="240" w:lineRule="auto"/>
        <w:rPr>
          <w:rFonts w:ascii="Cambria" w:hAnsi="Cambria"/>
          <w:sz w:val="24"/>
          <w:szCs w:val="24"/>
          <w:lang w:val="en-GB"/>
        </w:rPr>
      </w:pPr>
    </w:p>
    <w:p w14:paraId="7CA46B9E" w14:textId="7A4CA10F" w:rsidR="00FF0F81" w:rsidRPr="004010C7" w:rsidRDefault="00FF0F81" w:rsidP="00FF0F81">
      <w:pPr>
        <w:pStyle w:val="Heading2"/>
        <w:spacing w:before="0" w:after="120" w:line="240" w:lineRule="auto"/>
        <w:rPr>
          <w:rFonts w:ascii="Cambria" w:hAnsi="Cambria"/>
          <w:sz w:val="24"/>
          <w:szCs w:val="24"/>
          <w:lang w:val="en-GB"/>
        </w:rPr>
      </w:pPr>
      <w:bookmarkStart w:id="4" w:name="_Toc54482955"/>
      <w:r>
        <w:rPr>
          <w:rFonts w:ascii="Cambria" w:hAnsi="Cambria"/>
          <w:sz w:val="24"/>
          <w:szCs w:val="24"/>
          <w:lang w:val="en-GB"/>
        </w:rPr>
        <w:t>Domestic Violence</w:t>
      </w:r>
      <w:bookmarkEnd w:id="4"/>
    </w:p>
    <w:p w14:paraId="3280FE95" w14:textId="4B52C460" w:rsidR="006A0FAE" w:rsidRPr="00CF625B" w:rsidRDefault="006A0FAE" w:rsidP="00966484">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As part of the national campaign #StayHome, launched to prevent the spread of the coronavirus in Montenegro, the Ministry of Interior, the Police Directorate and NGOs that are members of the Operational Team to Combat Violence against Women and Domestic Violence: SOS Hotline for Women and Child</w:t>
      </w:r>
      <w:r w:rsidR="00973FB5">
        <w:rPr>
          <w:rFonts w:ascii="Cambria" w:hAnsi="Cambria" w:cs="SegoeUI"/>
          <w:color w:val="000000"/>
          <w:sz w:val="24"/>
          <w:szCs w:val="24"/>
          <w:lang w:val="en-GB"/>
        </w:rPr>
        <w:t>ren</w:t>
      </w:r>
      <w:r w:rsidRPr="00CF625B">
        <w:rPr>
          <w:rFonts w:ascii="Cambria" w:hAnsi="Cambria" w:cs="SegoeUI"/>
          <w:color w:val="000000"/>
          <w:sz w:val="24"/>
          <w:szCs w:val="24"/>
          <w:lang w:val="en-GB"/>
        </w:rPr>
        <w:t xml:space="preserve"> Victims Violence Nikšić, Safe Women's House, SOS Hotline for Women and Children Victims of Violence Podgorica, </w:t>
      </w:r>
      <w:r w:rsidR="00973FB5" w:rsidRPr="00CF625B">
        <w:rPr>
          <w:rFonts w:ascii="Cambria" w:hAnsi="Cambria" w:cs="SegoeUI"/>
          <w:color w:val="000000"/>
          <w:sz w:val="24"/>
          <w:szCs w:val="24"/>
          <w:lang w:val="en-GB"/>
        </w:rPr>
        <w:t>Centre</w:t>
      </w:r>
      <w:r w:rsidRPr="00CF625B">
        <w:rPr>
          <w:rFonts w:ascii="Cambria" w:hAnsi="Cambria" w:cs="SegoeUI"/>
          <w:color w:val="000000"/>
          <w:sz w:val="24"/>
          <w:szCs w:val="24"/>
          <w:lang w:val="en-GB"/>
        </w:rPr>
        <w:t xml:space="preserve"> for Women's Rights and </w:t>
      </w:r>
      <w:r w:rsidR="00973FB5" w:rsidRPr="00CF625B">
        <w:rPr>
          <w:rFonts w:ascii="Cambria" w:hAnsi="Cambria" w:cs="SegoeUI"/>
          <w:color w:val="000000"/>
          <w:sz w:val="24"/>
          <w:szCs w:val="24"/>
          <w:lang w:val="en-GB"/>
        </w:rPr>
        <w:t>Centre</w:t>
      </w:r>
      <w:r w:rsidRPr="00CF625B">
        <w:rPr>
          <w:rFonts w:ascii="Cambria" w:hAnsi="Cambria" w:cs="SegoeUI"/>
          <w:color w:val="000000"/>
          <w:sz w:val="24"/>
          <w:szCs w:val="24"/>
          <w:lang w:val="en-GB"/>
        </w:rPr>
        <w:t xml:space="preserve"> for Roma Initiatives, launched the #SafeAtHome campaign, supported by international organisations and diplomatic bodies. Social networks and media started featuring the phone number of the Police Administration, the number of the free of charge national SOS line for victims of domestic violence (available 24/7), as well as numbers for specialized free legal aid and psychological support where comprehensive support was provided for victims of violence. </w:t>
      </w:r>
      <w:r w:rsidR="004C5735" w:rsidRPr="00CF625B">
        <w:rPr>
          <w:rFonts w:ascii="Cambria" w:hAnsi="Cambria" w:cs="SegoeUI"/>
          <w:color w:val="000000"/>
          <w:sz w:val="24"/>
          <w:szCs w:val="24"/>
          <w:lang w:val="en-GB"/>
        </w:rPr>
        <w:t>The Protocol on treatment, prevention and protection from domestic violence was updated to reflect the new circumstances and the police reacted to cases of domestic violence more promptly.</w:t>
      </w:r>
      <w:r w:rsidR="00581E77" w:rsidRPr="00CF625B">
        <w:rPr>
          <w:rFonts w:ascii="Cambria" w:hAnsi="Cambria" w:cs="SegoeUI"/>
          <w:color w:val="000000"/>
          <w:sz w:val="24"/>
          <w:szCs w:val="24"/>
          <w:lang w:val="en-GB"/>
        </w:rPr>
        <w:t xml:space="preserve"> </w:t>
      </w:r>
    </w:p>
    <w:tbl>
      <w:tblPr>
        <w:tblStyle w:val="TableGrid"/>
        <w:tblW w:w="0" w:type="auto"/>
        <w:tblLook w:val="04A0" w:firstRow="1" w:lastRow="0" w:firstColumn="1" w:lastColumn="0" w:noHBand="0" w:noVBand="1"/>
      </w:tblPr>
      <w:tblGrid>
        <w:gridCol w:w="4675"/>
      </w:tblGrid>
      <w:tr w:rsidR="00581E77" w:rsidRPr="00CF625B" w14:paraId="2BA07982" w14:textId="77777777" w:rsidTr="00581E77">
        <w:tc>
          <w:tcPr>
            <w:tcW w:w="4675" w:type="dxa"/>
          </w:tcPr>
          <w:p w14:paraId="78E11867" w14:textId="6E3F4274" w:rsidR="00581E77" w:rsidRPr="00CF625B" w:rsidRDefault="00581E77" w:rsidP="00966484">
            <w:pPr>
              <w:spacing w:after="120"/>
              <w:rPr>
                <w:rFonts w:ascii="Cambria" w:hAnsi="Cambria" w:cs="SegoeUI"/>
                <w:color w:val="000000"/>
                <w:sz w:val="24"/>
                <w:szCs w:val="24"/>
                <w:lang w:val="en-GB"/>
              </w:rPr>
            </w:pPr>
            <w:r w:rsidRPr="00CF625B">
              <w:rPr>
                <w:rFonts w:ascii="Cambria" w:hAnsi="Cambria" w:cs="SegoeUI"/>
                <w:color w:val="000000"/>
                <w:sz w:val="24"/>
                <w:szCs w:val="24"/>
                <w:lang w:val="en-GB"/>
              </w:rPr>
              <w:t>Reaction to domestic violence</w:t>
            </w:r>
          </w:p>
        </w:tc>
      </w:tr>
      <w:tr w:rsidR="00581E77" w:rsidRPr="00CF625B" w14:paraId="105C9E58" w14:textId="77777777" w:rsidTr="00581E77">
        <w:tc>
          <w:tcPr>
            <w:tcW w:w="4675" w:type="dxa"/>
            <w:shd w:val="clear" w:color="auto" w:fill="ED7D31" w:themeFill="accent2"/>
          </w:tcPr>
          <w:p w14:paraId="46624113" w14:textId="77777777" w:rsidR="00581E77" w:rsidRPr="00CF625B" w:rsidRDefault="00581E77" w:rsidP="00966484">
            <w:pPr>
              <w:spacing w:after="120"/>
              <w:rPr>
                <w:rFonts w:ascii="Cambria" w:hAnsi="Cambria" w:cs="SegoeUI"/>
                <w:color w:val="000000"/>
                <w:sz w:val="24"/>
                <w:szCs w:val="24"/>
                <w:lang w:val="en-GB"/>
              </w:rPr>
            </w:pPr>
          </w:p>
        </w:tc>
      </w:tr>
    </w:tbl>
    <w:p w14:paraId="5E24BCF5" w14:textId="77777777" w:rsidR="00581E77" w:rsidRPr="00CF625B" w:rsidRDefault="00581E77" w:rsidP="00966484">
      <w:pPr>
        <w:spacing w:after="120" w:line="240" w:lineRule="auto"/>
        <w:rPr>
          <w:rFonts w:ascii="Cambria" w:hAnsi="Cambria" w:cs="SegoeUI"/>
          <w:color w:val="000000"/>
          <w:sz w:val="24"/>
          <w:szCs w:val="24"/>
          <w:lang w:val="en-GB"/>
        </w:rPr>
      </w:pPr>
    </w:p>
    <w:p w14:paraId="427BD396" w14:textId="36637E82" w:rsidR="004C5735" w:rsidRPr="004010C7" w:rsidRDefault="00C018F5" w:rsidP="004010C7">
      <w:pPr>
        <w:pStyle w:val="Heading2"/>
        <w:spacing w:before="0" w:after="120" w:line="240" w:lineRule="auto"/>
        <w:rPr>
          <w:rFonts w:ascii="Cambria" w:hAnsi="Cambria"/>
          <w:sz w:val="24"/>
          <w:szCs w:val="24"/>
          <w:lang w:val="en-GB"/>
        </w:rPr>
      </w:pPr>
      <w:bookmarkStart w:id="5" w:name="_Toc54482956"/>
      <w:r w:rsidRPr="004010C7">
        <w:rPr>
          <w:rFonts w:ascii="Cambria" w:hAnsi="Cambria"/>
          <w:sz w:val="24"/>
          <w:szCs w:val="24"/>
          <w:lang w:val="en-GB"/>
        </w:rPr>
        <w:t>Working from home</w:t>
      </w:r>
      <w:bookmarkEnd w:id="5"/>
    </w:p>
    <w:p w14:paraId="1B48E614" w14:textId="6FFF55EB" w:rsidR="00C018F5" w:rsidRPr="00CF625B" w:rsidRDefault="00C018F5" w:rsidP="00C018F5">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 xml:space="preserve">According to the recommendations of the National Coordination Body for Infectious Diseases, many employees have established work from home, and adapted their regular activities, communication and meetings to </w:t>
      </w:r>
      <w:r w:rsidR="008D3C83" w:rsidRPr="00CF625B">
        <w:rPr>
          <w:rFonts w:ascii="Cambria" w:hAnsi="Cambria" w:cs="SegoeUI"/>
          <w:color w:val="000000"/>
          <w:sz w:val="24"/>
          <w:szCs w:val="24"/>
          <w:lang w:val="en-GB"/>
        </w:rPr>
        <w:t>the</w:t>
      </w:r>
      <w:r w:rsidRPr="00CF625B">
        <w:rPr>
          <w:rFonts w:ascii="Cambria" w:hAnsi="Cambria" w:cs="SegoeUI"/>
          <w:color w:val="000000"/>
          <w:sz w:val="24"/>
          <w:szCs w:val="24"/>
          <w:lang w:val="en-GB"/>
        </w:rPr>
        <w:t xml:space="preserve"> new working conditions.</w:t>
      </w:r>
    </w:p>
    <w:p w14:paraId="21F9069D" w14:textId="20E04B0F" w:rsidR="00C018F5" w:rsidRPr="00CF625B" w:rsidRDefault="00C018F5" w:rsidP="00C018F5">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 xml:space="preserve">The government and </w:t>
      </w:r>
      <w:r w:rsidR="008D3C83" w:rsidRPr="00CF625B">
        <w:rPr>
          <w:rFonts w:ascii="Cambria" w:hAnsi="Cambria" w:cs="SegoeUI"/>
          <w:color w:val="000000"/>
          <w:sz w:val="24"/>
          <w:szCs w:val="24"/>
          <w:lang w:val="en-GB"/>
        </w:rPr>
        <w:t xml:space="preserve">the </w:t>
      </w:r>
      <w:r w:rsidRPr="00CF625B">
        <w:rPr>
          <w:rFonts w:ascii="Cambria" w:hAnsi="Cambria" w:cs="SegoeUI"/>
          <w:color w:val="000000"/>
          <w:sz w:val="24"/>
          <w:szCs w:val="24"/>
          <w:lang w:val="en-GB"/>
        </w:rPr>
        <w:t>N</w:t>
      </w:r>
      <w:r w:rsidR="008D3C83" w:rsidRPr="00CF625B">
        <w:rPr>
          <w:rFonts w:ascii="Cambria" w:hAnsi="Cambria" w:cs="SegoeUI"/>
          <w:color w:val="000000"/>
          <w:sz w:val="24"/>
          <w:szCs w:val="24"/>
          <w:lang w:val="en-GB"/>
        </w:rPr>
        <w:t>C</w:t>
      </w:r>
      <w:r w:rsidR="00FF0F81">
        <w:rPr>
          <w:rFonts w:ascii="Cambria" w:hAnsi="Cambria" w:cs="SegoeUI"/>
          <w:color w:val="000000"/>
          <w:sz w:val="24"/>
          <w:szCs w:val="24"/>
          <w:lang w:val="en-GB"/>
        </w:rPr>
        <w:t>B</w:t>
      </w:r>
      <w:r w:rsidRPr="00CF625B">
        <w:rPr>
          <w:rFonts w:ascii="Cambria" w:hAnsi="Cambria" w:cs="SegoeUI"/>
          <w:color w:val="000000"/>
          <w:sz w:val="24"/>
          <w:szCs w:val="24"/>
          <w:lang w:val="en-GB"/>
        </w:rPr>
        <w:t xml:space="preserve"> provided advice on better organization of work from home. </w:t>
      </w:r>
      <w:r w:rsidR="008D3C83" w:rsidRPr="00CF625B">
        <w:rPr>
          <w:rFonts w:ascii="Cambria" w:hAnsi="Cambria" w:cs="SegoeUI"/>
          <w:color w:val="000000"/>
          <w:sz w:val="24"/>
          <w:szCs w:val="24"/>
          <w:lang w:val="en-GB"/>
        </w:rPr>
        <w:t>H</w:t>
      </w:r>
      <w:r w:rsidRPr="00CF625B">
        <w:rPr>
          <w:rFonts w:ascii="Cambria" w:hAnsi="Cambria" w:cs="SegoeUI"/>
          <w:color w:val="000000"/>
          <w:sz w:val="24"/>
          <w:szCs w:val="24"/>
          <w:lang w:val="en-GB"/>
        </w:rPr>
        <w:t xml:space="preserve">owever, most of the instructions were general and were not based on estimates of how many women and men </w:t>
      </w:r>
      <w:r w:rsidR="002A578E" w:rsidRPr="00CF625B">
        <w:rPr>
          <w:rFonts w:ascii="Cambria" w:hAnsi="Cambria" w:cs="SegoeUI"/>
          <w:color w:val="000000"/>
          <w:sz w:val="24"/>
          <w:szCs w:val="24"/>
          <w:lang w:val="en-GB"/>
        </w:rPr>
        <w:t xml:space="preserve">actually </w:t>
      </w:r>
      <w:r w:rsidRPr="00CF625B">
        <w:rPr>
          <w:rFonts w:ascii="Cambria" w:hAnsi="Cambria" w:cs="SegoeUI"/>
          <w:color w:val="000000"/>
          <w:sz w:val="24"/>
          <w:szCs w:val="24"/>
          <w:lang w:val="en-GB"/>
        </w:rPr>
        <w:t>work from home, how many</w:t>
      </w:r>
      <w:r w:rsidR="008D3C83" w:rsidRPr="00CF625B">
        <w:rPr>
          <w:rFonts w:ascii="Cambria" w:hAnsi="Cambria" w:cs="SegoeUI"/>
          <w:color w:val="000000"/>
          <w:sz w:val="24"/>
          <w:szCs w:val="24"/>
          <w:lang w:val="en-GB"/>
        </w:rPr>
        <w:t xml:space="preserve"> of them </w:t>
      </w:r>
      <w:r w:rsidRPr="00CF625B">
        <w:rPr>
          <w:rFonts w:ascii="Cambria" w:hAnsi="Cambria" w:cs="SegoeUI"/>
          <w:color w:val="000000"/>
          <w:sz w:val="24"/>
          <w:szCs w:val="24"/>
          <w:lang w:val="en-GB"/>
        </w:rPr>
        <w:t>have access to a computer</w:t>
      </w:r>
      <w:r w:rsidR="008D3C83" w:rsidRPr="00CF625B">
        <w:rPr>
          <w:rFonts w:ascii="Cambria" w:hAnsi="Cambria" w:cs="SegoeUI"/>
          <w:color w:val="000000"/>
          <w:sz w:val="24"/>
          <w:szCs w:val="24"/>
          <w:lang w:val="en-GB"/>
        </w:rPr>
        <w:t xml:space="preserve"> or</w:t>
      </w:r>
      <w:r w:rsidRPr="00CF625B">
        <w:rPr>
          <w:rFonts w:ascii="Cambria" w:hAnsi="Cambria" w:cs="SegoeUI"/>
          <w:color w:val="000000"/>
          <w:sz w:val="24"/>
          <w:szCs w:val="24"/>
          <w:lang w:val="en-GB"/>
        </w:rPr>
        <w:t xml:space="preserve"> Internet, and how many </w:t>
      </w:r>
      <w:r w:rsidR="008D3C83" w:rsidRPr="00CF625B">
        <w:rPr>
          <w:rFonts w:ascii="Cambria" w:hAnsi="Cambria" w:cs="SegoeUI"/>
          <w:color w:val="000000"/>
          <w:sz w:val="24"/>
          <w:szCs w:val="24"/>
          <w:lang w:val="en-GB"/>
        </w:rPr>
        <w:t>women and men</w:t>
      </w:r>
      <w:r w:rsidRPr="00CF625B">
        <w:rPr>
          <w:rFonts w:ascii="Cambria" w:hAnsi="Cambria" w:cs="SegoeUI"/>
          <w:color w:val="000000"/>
          <w:sz w:val="24"/>
          <w:szCs w:val="24"/>
          <w:lang w:val="en-GB"/>
        </w:rPr>
        <w:t xml:space="preserve"> </w:t>
      </w:r>
      <w:r w:rsidR="008D3C83" w:rsidRPr="00CF625B">
        <w:rPr>
          <w:rFonts w:ascii="Cambria" w:hAnsi="Cambria" w:cs="SegoeUI"/>
          <w:color w:val="000000"/>
          <w:sz w:val="24"/>
          <w:szCs w:val="24"/>
          <w:lang w:val="en-GB"/>
        </w:rPr>
        <w:t xml:space="preserve">can afford </w:t>
      </w:r>
      <w:r w:rsidRPr="00CF625B">
        <w:rPr>
          <w:rFonts w:ascii="Cambria" w:hAnsi="Cambria" w:cs="SegoeUI"/>
          <w:color w:val="000000"/>
          <w:sz w:val="24"/>
          <w:szCs w:val="24"/>
          <w:lang w:val="en-GB"/>
        </w:rPr>
        <w:t xml:space="preserve">conditions for uninterrupted work. </w:t>
      </w:r>
      <w:r w:rsidR="002A578E" w:rsidRPr="00CF625B">
        <w:rPr>
          <w:rFonts w:ascii="Cambria" w:hAnsi="Cambria" w:cs="SegoeUI"/>
          <w:color w:val="000000"/>
          <w:sz w:val="24"/>
          <w:szCs w:val="24"/>
          <w:lang w:val="en-GB"/>
        </w:rPr>
        <w:t>T</w:t>
      </w:r>
      <w:r w:rsidRPr="00CF625B">
        <w:rPr>
          <w:rFonts w:ascii="Cambria" w:hAnsi="Cambria" w:cs="SegoeUI"/>
          <w:color w:val="000000"/>
          <w:sz w:val="24"/>
          <w:szCs w:val="24"/>
          <w:lang w:val="en-GB"/>
        </w:rPr>
        <w:t xml:space="preserve">he </w:t>
      </w:r>
      <w:r w:rsidR="002A578E" w:rsidRPr="00CF625B">
        <w:rPr>
          <w:rFonts w:ascii="Cambria" w:hAnsi="Cambria" w:cs="SegoeUI"/>
          <w:color w:val="000000"/>
          <w:sz w:val="24"/>
          <w:szCs w:val="24"/>
          <w:lang w:val="en-GB"/>
        </w:rPr>
        <w:t>Government and NC</w:t>
      </w:r>
      <w:r w:rsidR="00FF0F81">
        <w:rPr>
          <w:rFonts w:ascii="Cambria" w:hAnsi="Cambria" w:cs="SegoeUI"/>
          <w:color w:val="000000"/>
          <w:sz w:val="24"/>
          <w:szCs w:val="24"/>
          <w:lang w:val="en-GB"/>
        </w:rPr>
        <w:t>B</w:t>
      </w:r>
      <w:r w:rsidR="002A578E" w:rsidRPr="00CF625B">
        <w:rPr>
          <w:rFonts w:ascii="Cambria" w:hAnsi="Cambria" w:cs="SegoeUI"/>
          <w:color w:val="000000"/>
          <w:sz w:val="24"/>
          <w:szCs w:val="24"/>
          <w:lang w:val="en-GB"/>
        </w:rPr>
        <w:t xml:space="preserve"> were encouraging </w:t>
      </w:r>
      <w:r w:rsidRPr="00CF625B">
        <w:rPr>
          <w:rFonts w:ascii="Cambria" w:hAnsi="Cambria" w:cs="SegoeUI"/>
          <w:color w:val="000000"/>
          <w:sz w:val="24"/>
          <w:szCs w:val="24"/>
          <w:lang w:val="en-GB"/>
        </w:rPr>
        <w:t>direct agreement of employees with employers on potential flexible work engagements.</w:t>
      </w:r>
      <w:r w:rsidR="008D3C83" w:rsidRPr="00CF625B">
        <w:rPr>
          <w:rFonts w:ascii="Cambria" w:hAnsi="Cambria" w:cs="SegoeUI"/>
          <w:color w:val="000000"/>
          <w:sz w:val="24"/>
          <w:szCs w:val="24"/>
          <w:lang w:val="en-GB"/>
        </w:rPr>
        <w:t xml:space="preserve"> P</w:t>
      </w:r>
      <w:r w:rsidRPr="00CF625B">
        <w:rPr>
          <w:rFonts w:ascii="Cambria" w:hAnsi="Cambria" w:cs="SegoeUI"/>
          <w:color w:val="000000"/>
          <w:sz w:val="24"/>
          <w:szCs w:val="24"/>
          <w:lang w:val="en-GB"/>
        </w:rPr>
        <w:t>ortal #DigitalnaSolidarnostCG, was created in order to support business continuity in this period</w:t>
      </w:r>
      <w:r w:rsidR="008D3C83" w:rsidRPr="00CF625B">
        <w:rPr>
          <w:rFonts w:ascii="Cambria" w:hAnsi="Cambria" w:cs="SegoeUI"/>
          <w:color w:val="000000"/>
          <w:sz w:val="24"/>
          <w:szCs w:val="24"/>
          <w:lang w:val="en-GB"/>
        </w:rPr>
        <w:t>.</w:t>
      </w:r>
    </w:p>
    <w:p w14:paraId="07F31B46" w14:textId="7E59BFC0" w:rsidR="002A578E" w:rsidRPr="00CF625B" w:rsidRDefault="002A578E" w:rsidP="00C018F5">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 xml:space="preserve">There is no official data on number of women and men who were given opportunity to work from home. Women are primarily employed in </w:t>
      </w:r>
      <w:r w:rsidR="00350CBF" w:rsidRPr="00CF625B">
        <w:rPr>
          <w:rFonts w:ascii="Cambria" w:hAnsi="Cambria" w:cs="SegoeUI"/>
          <w:color w:val="000000"/>
          <w:sz w:val="24"/>
          <w:szCs w:val="24"/>
          <w:lang w:val="en-GB"/>
        </w:rPr>
        <w:t xml:space="preserve">health, education and other services. Health care system was exempted from the measures. Education sector was overly employed during the pandemic. </w:t>
      </w:r>
    </w:p>
    <w:p w14:paraId="71687533" w14:textId="77777777" w:rsidR="003127FC" w:rsidRPr="00CF625B" w:rsidRDefault="003127FC" w:rsidP="00C018F5">
      <w:pPr>
        <w:spacing w:after="120" w:line="240" w:lineRule="auto"/>
        <w:rPr>
          <w:rFonts w:ascii="Cambria" w:hAnsi="Cambria" w:cs="SegoeUI"/>
          <w:color w:val="000000"/>
          <w:sz w:val="24"/>
          <w:szCs w:val="24"/>
          <w:lang w:val="en-GB"/>
        </w:rPr>
      </w:pPr>
    </w:p>
    <w:tbl>
      <w:tblPr>
        <w:tblStyle w:val="TableGrid"/>
        <w:tblW w:w="0" w:type="auto"/>
        <w:tblLook w:val="04A0" w:firstRow="1" w:lastRow="0" w:firstColumn="1" w:lastColumn="0" w:noHBand="0" w:noVBand="1"/>
      </w:tblPr>
      <w:tblGrid>
        <w:gridCol w:w="4675"/>
      </w:tblGrid>
      <w:tr w:rsidR="00350CBF" w:rsidRPr="00CF625B" w14:paraId="562E6646" w14:textId="77777777" w:rsidTr="00245142">
        <w:tc>
          <w:tcPr>
            <w:tcW w:w="4675" w:type="dxa"/>
          </w:tcPr>
          <w:p w14:paraId="25E8270A" w14:textId="3E357865" w:rsidR="00350CBF" w:rsidRPr="00CF625B" w:rsidRDefault="00350CBF" w:rsidP="00245142">
            <w:pPr>
              <w:spacing w:after="120"/>
              <w:rPr>
                <w:rFonts w:ascii="Cambria" w:hAnsi="Cambria" w:cs="SegoeUI"/>
                <w:color w:val="000000"/>
                <w:sz w:val="24"/>
                <w:szCs w:val="24"/>
                <w:lang w:val="en-GB"/>
              </w:rPr>
            </w:pPr>
            <w:r w:rsidRPr="00CF625B">
              <w:rPr>
                <w:rFonts w:ascii="Cambria" w:hAnsi="Cambria" w:cs="SegoeUI"/>
                <w:color w:val="000000"/>
                <w:sz w:val="24"/>
                <w:szCs w:val="24"/>
                <w:lang w:val="en-GB"/>
              </w:rPr>
              <w:t>Working from home</w:t>
            </w:r>
          </w:p>
        </w:tc>
      </w:tr>
      <w:tr w:rsidR="00350CBF" w:rsidRPr="00CF625B" w14:paraId="729632F0" w14:textId="77777777" w:rsidTr="00350CBF">
        <w:tc>
          <w:tcPr>
            <w:tcW w:w="4675" w:type="dxa"/>
            <w:shd w:val="clear" w:color="auto" w:fill="FFFF00"/>
          </w:tcPr>
          <w:p w14:paraId="4D167BBF" w14:textId="77777777" w:rsidR="00350CBF" w:rsidRPr="00CF625B" w:rsidRDefault="00350CBF" w:rsidP="00245142">
            <w:pPr>
              <w:spacing w:after="120"/>
              <w:rPr>
                <w:rFonts w:ascii="Cambria" w:hAnsi="Cambria" w:cs="SegoeUI"/>
                <w:color w:val="000000"/>
                <w:sz w:val="24"/>
                <w:szCs w:val="24"/>
                <w:lang w:val="en-GB"/>
              </w:rPr>
            </w:pPr>
          </w:p>
        </w:tc>
      </w:tr>
    </w:tbl>
    <w:p w14:paraId="40ABBA72" w14:textId="77777777" w:rsidR="004C5735" w:rsidRPr="00CF625B" w:rsidRDefault="004C5735" w:rsidP="00966484">
      <w:pPr>
        <w:spacing w:after="120" w:line="240" w:lineRule="auto"/>
        <w:rPr>
          <w:rFonts w:ascii="Cambria" w:hAnsi="Cambria" w:cs="SegoeUI"/>
          <w:color w:val="000000"/>
          <w:sz w:val="24"/>
          <w:szCs w:val="24"/>
          <w:lang w:val="en-GB"/>
        </w:rPr>
      </w:pPr>
    </w:p>
    <w:p w14:paraId="7E373E0C" w14:textId="11E50D0B" w:rsidR="005D352F" w:rsidRPr="004010C7" w:rsidRDefault="00350CBF" w:rsidP="004010C7">
      <w:pPr>
        <w:pStyle w:val="Heading2"/>
        <w:spacing w:before="0" w:after="120" w:line="240" w:lineRule="auto"/>
        <w:rPr>
          <w:rFonts w:ascii="Cambria" w:hAnsi="Cambria"/>
          <w:sz w:val="24"/>
          <w:szCs w:val="24"/>
          <w:lang w:val="en-GB"/>
        </w:rPr>
      </w:pPr>
      <w:bookmarkStart w:id="6" w:name="_Toc54482957"/>
      <w:r w:rsidRPr="004010C7">
        <w:rPr>
          <w:rFonts w:ascii="Cambria" w:hAnsi="Cambria"/>
          <w:sz w:val="24"/>
          <w:szCs w:val="24"/>
          <w:lang w:val="en-GB"/>
        </w:rPr>
        <w:t>Education</w:t>
      </w:r>
      <w:bookmarkEnd w:id="6"/>
    </w:p>
    <w:p w14:paraId="2B18C975" w14:textId="77777777" w:rsidR="00B832DF" w:rsidRPr="00CF625B" w:rsidRDefault="005A075B" w:rsidP="005A075B">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 xml:space="preserve">The National Coordination Body for Infectious Diseases has decided to suspend work in educational institutions from March 16, for at least 15 days. Until the end of the school year, the children followed the lessons from home, which were </w:t>
      </w:r>
      <w:r w:rsidR="00C959F9" w:rsidRPr="00CF625B">
        <w:rPr>
          <w:rFonts w:ascii="Cambria" w:hAnsi="Cambria" w:cs="SegoeUI"/>
          <w:color w:val="000000"/>
          <w:sz w:val="24"/>
          <w:szCs w:val="24"/>
          <w:lang w:val="en-GB"/>
        </w:rPr>
        <w:t>carried out</w:t>
      </w:r>
      <w:r w:rsidRPr="00CF625B">
        <w:rPr>
          <w:rFonts w:ascii="Cambria" w:hAnsi="Cambria" w:cs="SegoeUI"/>
          <w:color w:val="000000"/>
          <w:sz w:val="24"/>
          <w:szCs w:val="24"/>
          <w:lang w:val="en-GB"/>
        </w:rPr>
        <w:t xml:space="preserve"> online.</w:t>
      </w:r>
    </w:p>
    <w:p w14:paraId="45400E7F" w14:textId="13A8FEB3" w:rsidR="00C959F9" w:rsidRPr="00CF625B" w:rsidRDefault="00C959F9" w:rsidP="005A075B">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13.000</w:t>
      </w:r>
      <w:r w:rsidR="00B832DF" w:rsidRPr="00CF625B">
        <w:rPr>
          <w:rFonts w:ascii="Cambria" w:hAnsi="Cambria" w:cs="SegoeUI"/>
          <w:color w:val="000000"/>
          <w:sz w:val="24"/>
          <w:szCs w:val="24"/>
          <w:lang w:val="en-GB"/>
        </w:rPr>
        <w:t xml:space="preserve"> teachers was involved in everyday preparation and delivery of lessons </w:t>
      </w:r>
      <w:r w:rsidRPr="00CF625B">
        <w:rPr>
          <w:rFonts w:ascii="Cambria" w:hAnsi="Cambria" w:cs="SegoeUI"/>
          <w:color w:val="000000"/>
          <w:sz w:val="24"/>
          <w:szCs w:val="24"/>
          <w:lang w:val="en-GB"/>
        </w:rPr>
        <w:t xml:space="preserve">online </w:t>
      </w:r>
      <w:r w:rsidR="00B832DF" w:rsidRPr="00CF625B">
        <w:rPr>
          <w:rFonts w:ascii="Cambria" w:hAnsi="Cambria" w:cs="SegoeUI"/>
          <w:color w:val="000000"/>
          <w:sz w:val="24"/>
          <w:szCs w:val="24"/>
          <w:lang w:val="en-GB"/>
        </w:rPr>
        <w:t xml:space="preserve">for </w:t>
      </w:r>
      <w:r w:rsidRPr="00CF625B">
        <w:rPr>
          <w:rFonts w:ascii="Cambria" w:hAnsi="Cambria" w:cs="SegoeUI"/>
          <w:color w:val="000000"/>
          <w:sz w:val="24"/>
          <w:szCs w:val="24"/>
          <w:lang w:val="en-GB"/>
        </w:rPr>
        <w:t xml:space="preserve">96.000 </w:t>
      </w:r>
      <w:r w:rsidR="00B832DF" w:rsidRPr="00CF625B">
        <w:rPr>
          <w:rFonts w:ascii="Cambria" w:hAnsi="Cambria" w:cs="SegoeUI"/>
          <w:color w:val="000000"/>
          <w:sz w:val="24"/>
          <w:szCs w:val="24"/>
          <w:lang w:val="en-GB"/>
        </w:rPr>
        <w:t>Montenegrin elementary and secondary school students</w:t>
      </w:r>
      <w:r w:rsidRPr="00CF625B">
        <w:rPr>
          <w:rFonts w:ascii="Cambria" w:hAnsi="Cambria" w:cs="SegoeUI"/>
          <w:color w:val="000000"/>
          <w:sz w:val="24"/>
          <w:szCs w:val="24"/>
          <w:lang w:val="en-GB"/>
        </w:rPr>
        <w:t>.</w:t>
      </w:r>
    </w:p>
    <w:p w14:paraId="1818047E" w14:textId="063D492B" w:rsidR="00B832DF" w:rsidRPr="00CF625B" w:rsidRDefault="00B832DF" w:rsidP="00B832DF">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The lectures were broadcast</w:t>
      </w:r>
      <w:r w:rsidR="00FF0F81">
        <w:rPr>
          <w:rFonts w:ascii="Cambria" w:hAnsi="Cambria" w:cs="SegoeUI"/>
          <w:color w:val="000000"/>
          <w:sz w:val="24"/>
          <w:szCs w:val="24"/>
          <w:lang w:val="en-GB"/>
        </w:rPr>
        <w:t>ed</w:t>
      </w:r>
      <w:r w:rsidRPr="00CF625B">
        <w:rPr>
          <w:rFonts w:ascii="Cambria" w:hAnsi="Cambria" w:cs="SegoeUI"/>
          <w:color w:val="000000"/>
          <w:sz w:val="24"/>
          <w:szCs w:val="24"/>
          <w:lang w:val="en-GB"/>
        </w:rPr>
        <w:t xml:space="preserve"> on three existing TV channels which were renamed into channels called Learn at Home, and had almost 100% coverage in Montenegro. The material was also available on a specially prepared YouTube channel - Learn at Home. #LearnAtHome was also available via a mobile application for all operating systems.</w:t>
      </w:r>
    </w:p>
    <w:p w14:paraId="1B320F67" w14:textId="6C710DAB" w:rsidR="00350CBF" w:rsidRPr="00CF625B" w:rsidRDefault="00C959F9" w:rsidP="005A075B">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A</w:t>
      </w:r>
      <w:r w:rsidR="005A075B" w:rsidRPr="00CF625B">
        <w:rPr>
          <w:rFonts w:ascii="Cambria" w:hAnsi="Cambria" w:cs="SegoeUI"/>
          <w:color w:val="000000"/>
          <w:sz w:val="24"/>
          <w:szCs w:val="24"/>
          <w:lang w:val="en-GB"/>
        </w:rPr>
        <w:t xml:space="preserve"> portal for teachers www.skolskiportal.edu.me was also created.</w:t>
      </w:r>
      <w:r w:rsidRPr="00CF625B">
        <w:rPr>
          <w:rFonts w:ascii="Cambria" w:hAnsi="Cambria" w:cs="SegoeUI"/>
          <w:color w:val="000000"/>
          <w:sz w:val="24"/>
          <w:szCs w:val="24"/>
          <w:lang w:val="en-GB"/>
        </w:rPr>
        <w:t xml:space="preserve"> I</w:t>
      </w:r>
      <w:r w:rsidR="005A075B" w:rsidRPr="00CF625B">
        <w:rPr>
          <w:rFonts w:ascii="Cambria" w:hAnsi="Cambria" w:cs="SegoeUI"/>
          <w:color w:val="000000"/>
          <w:sz w:val="24"/>
          <w:szCs w:val="24"/>
          <w:lang w:val="en-GB"/>
        </w:rPr>
        <w:t>ts purpose was to enable the exchange of ideas, knowledge and experiences among teachers, to provide support to teachers for working on the Internet, introduction to new technologies and gaining new knowledge and experiences, as well as encouraging new forms of teacher creativity in various fields of education.</w:t>
      </w:r>
    </w:p>
    <w:p w14:paraId="3E31CA0E" w14:textId="6DE52715" w:rsidR="00632A0B" w:rsidRDefault="00B832DF" w:rsidP="00632A0B">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Although there was no</w:t>
      </w:r>
      <w:r w:rsidR="00495AB9" w:rsidRPr="00CF625B">
        <w:rPr>
          <w:rFonts w:ascii="Cambria" w:hAnsi="Cambria" w:cs="SegoeUI"/>
          <w:color w:val="000000"/>
          <w:sz w:val="24"/>
          <w:szCs w:val="24"/>
          <w:lang w:val="en-GB"/>
        </w:rPr>
        <w:t>t any</w:t>
      </w:r>
      <w:r w:rsidRPr="00CF625B">
        <w:rPr>
          <w:rFonts w:ascii="Cambria" w:hAnsi="Cambria" w:cs="SegoeUI"/>
          <w:color w:val="000000"/>
          <w:sz w:val="24"/>
          <w:szCs w:val="24"/>
          <w:lang w:val="en-GB"/>
        </w:rPr>
        <w:t xml:space="preserve"> official survey, </w:t>
      </w:r>
      <w:r w:rsidR="00495AB9" w:rsidRPr="00CF625B">
        <w:rPr>
          <w:rFonts w:ascii="Cambria" w:hAnsi="Cambria" w:cs="SegoeUI"/>
          <w:color w:val="000000"/>
          <w:sz w:val="24"/>
          <w:szCs w:val="24"/>
          <w:lang w:val="en-GB"/>
        </w:rPr>
        <w:t xml:space="preserve">teachers’ </w:t>
      </w:r>
      <w:r w:rsidRPr="00CF625B">
        <w:rPr>
          <w:rFonts w:ascii="Cambria" w:hAnsi="Cambria" w:cs="SegoeUI"/>
          <w:color w:val="000000"/>
          <w:sz w:val="24"/>
          <w:szCs w:val="24"/>
          <w:lang w:val="en-GB"/>
        </w:rPr>
        <w:t xml:space="preserve">testimonies </w:t>
      </w:r>
      <w:r w:rsidR="00495AB9" w:rsidRPr="00CF625B">
        <w:rPr>
          <w:rFonts w:ascii="Cambria" w:hAnsi="Cambria" w:cs="SegoeUI"/>
          <w:color w:val="000000"/>
          <w:sz w:val="24"/>
          <w:szCs w:val="24"/>
          <w:lang w:val="en-GB"/>
        </w:rPr>
        <w:t>in media state that they were overburdened with online teaching, mainly due to provision of feedback to all students individually, as a compensation to face-to-face interaction that in normal circumstances is delivered simultaneously for all. Some teachers pointed out that on-line teaching imposed new obligations and that the working day stretched to 24 hours, as they were at students’ disposal continuously</w:t>
      </w:r>
      <w:r w:rsidR="00495AB9" w:rsidRPr="00CF625B">
        <w:rPr>
          <w:rStyle w:val="FootnoteReference"/>
          <w:rFonts w:ascii="Cambria" w:hAnsi="Cambria" w:cs="SegoeUI"/>
          <w:color w:val="000000"/>
          <w:sz w:val="24"/>
          <w:szCs w:val="24"/>
          <w:lang w:val="en-GB"/>
        </w:rPr>
        <w:footnoteReference w:id="7"/>
      </w:r>
      <w:r w:rsidR="005D7EE9" w:rsidRPr="00CF625B">
        <w:rPr>
          <w:rFonts w:ascii="Cambria" w:hAnsi="Cambria" w:cs="SegoeUI"/>
          <w:color w:val="000000"/>
          <w:sz w:val="24"/>
          <w:szCs w:val="24"/>
          <w:lang w:val="en-GB"/>
        </w:rPr>
        <w:t xml:space="preserve"> and that they faced challenges with using of new tools, internet applications</w:t>
      </w:r>
      <w:r w:rsidR="00495AB9" w:rsidRPr="00CF625B">
        <w:rPr>
          <w:rFonts w:ascii="Cambria" w:hAnsi="Cambria" w:cs="SegoeUI"/>
          <w:color w:val="000000"/>
          <w:sz w:val="24"/>
          <w:szCs w:val="24"/>
          <w:lang w:val="en-GB"/>
        </w:rPr>
        <w:t xml:space="preserve">. </w:t>
      </w:r>
      <w:r w:rsidR="001B0F76" w:rsidRPr="00CF625B">
        <w:rPr>
          <w:rFonts w:ascii="Cambria" w:hAnsi="Cambria" w:cs="SegoeUI"/>
          <w:color w:val="000000"/>
          <w:sz w:val="24"/>
          <w:szCs w:val="24"/>
          <w:lang w:val="en-GB"/>
        </w:rPr>
        <w:t>Given that</w:t>
      </w:r>
      <w:r w:rsidR="00632A0B" w:rsidRPr="00CF625B">
        <w:rPr>
          <w:rFonts w:ascii="Cambria" w:hAnsi="Cambria" w:cs="SegoeUI"/>
          <w:color w:val="000000"/>
          <w:sz w:val="24"/>
          <w:szCs w:val="24"/>
          <w:lang w:val="en-GB"/>
        </w:rPr>
        <w:t xml:space="preserve"> women make</w:t>
      </w:r>
      <w:r w:rsidR="001B0F76" w:rsidRPr="00CF625B">
        <w:rPr>
          <w:rFonts w:ascii="Cambria" w:hAnsi="Cambria" w:cs="SegoeUI"/>
          <w:color w:val="000000"/>
          <w:sz w:val="24"/>
          <w:szCs w:val="24"/>
          <w:lang w:val="en-GB"/>
        </w:rPr>
        <w:t xml:space="preserve"> 74% of educational staff, such a modus operandi undoubtedly affected primarily their life</w:t>
      </w:r>
      <w:r w:rsidR="00632A0B" w:rsidRPr="00CF625B">
        <w:rPr>
          <w:rFonts w:ascii="Cambria" w:hAnsi="Cambria" w:cs="SegoeUI"/>
          <w:color w:val="000000"/>
          <w:sz w:val="24"/>
          <w:szCs w:val="24"/>
          <w:lang w:val="en-GB"/>
        </w:rPr>
        <w:t>, as their paid job introduced additional responsibilities and engagement, whereas there are no data and evidence on their share in economy of care and unpaid work contributions. Working from home for employees in this sector, therefore, highly likely had a gender negative dimension.</w:t>
      </w:r>
    </w:p>
    <w:p w14:paraId="0061DC34" w14:textId="77777777" w:rsidR="00973FB5" w:rsidRPr="00CF625B" w:rsidRDefault="00973FB5" w:rsidP="00632A0B">
      <w:pPr>
        <w:spacing w:after="120" w:line="240" w:lineRule="auto"/>
        <w:rPr>
          <w:rFonts w:ascii="Cambria" w:hAnsi="Cambria" w:cs="SegoeUI"/>
          <w:color w:val="000000"/>
          <w:sz w:val="24"/>
          <w:szCs w:val="24"/>
          <w:lang w:val="en-GB"/>
        </w:rPr>
      </w:pPr>
    </w:p>
    <w:tbl>
      <w:tblPr>
        <w:tblStyle w:val="TableGrid"/>
        <w:tblW w:w="0" w:type="auto"/>
        <w:tblLook w:val="04A0" w:firstRow="1" w:lastRow="0" w:firstColumn="1" w:lastColumn="0" w:noHBand="0" w:noVBand="1"/>
      </w:tblPr>
      <w:tblGrid>
        <w:gridCol w:w="4675"/>
      </w:tblGrid>
      <w:tr w:rsidR="00954AA3" w:rsidRPr="00CF625B" w14:paraId="1008B739" w14:textId="77777777" w:rsidTr="008A3B9A">
        <w:tc>
          <w:tcPr>
            <w:tcW w:w="4675" w:type="dxa"/>
          </w:tcPr>
          <w:p w14:paraId="1526E415" w14:textId="77777777" w:rsidR="00954AA3" w:rsidRPr="00CF625B" w:rsidRDefault="00954AA3" w:rsidP="008A3B9A">
            <w:pPr>
              <w:spacing w:after="120"/>
              <w:rPr>
                <w:rFonts w:ascii="Cambria" w:hAnsi="Cambria" w:cs="SegoeUI"/>
                <w:color w:val="000000"/>
                <w:sz w:val="24"/>
                <w:szCs w:val="24"/>
                <w:lang w:val="en-GB"/>
              </w:rPr>
            </w:pPr>
            <w:r w:rsidRPr="00CF625B">
              <w:rPr>
                <w:rFonts w:ascii="Cambria" w:hAnsi="Cambria" w:cs="SegoeUI"/>
                <w:color w:val="000000"/>
                <w:sz w:val="24"/>
                <w:szCs w:val="24"/>
                <w:lang w:val="en-GB"/>
              </w:rPr>
              <w:t>Education from home</w:t>
            </w:r>
          </w:p>
        </w:tc>
      </w:tr>
      <w:tr w:rsidR="00954AA3" w:rsidRPr="00CF625B" w14:paraId="29B83D50" w14:textId="77777777" w:rsidTr="008A3B9A">
        <w:tc>
          <w:tcPr>
            <w:tcW w:w="4675" w:type="dxa"/>
            <w:shd w:val="clear" w:color="auto" w:fill="FF0000"/>
          </w:tcPr>
          <w:p w14:paraId="3969C506" w14:textId="77777777" w:rsidR="00954AA3" w:rsidRPr="00CF625B" w:rsidRDefault="00954AA3" w:rsidP="008A3B9A">
            <w:pPr>
              <w:spacing w:after="120"/>
              <w:rPr>
                <w:rFonts w:ascii="Cambria" w:hAnsi="Cambria" w:cs="SegoeUI"/>
                <w:color w:val="000000"/>
                <w:sz w:val="24"/>
                <w:szCs w:val="24"/>
                <w:lang w:val="en-GB"/>
              </w:rPr>
            </w:pPr>
          </w:p>
        </w:tc>
      </w:tr>
    </w:tbl>
    <w:p w14:paraId="231615F9" w14:textId="77777777" w:rsidR="00601B03" w:rsidRDefault="00601B03" w:rsidP="00632A0B">
      <w:pPr>
        <w:spacing w:after="120" w:line="240" w:lineRule="auto"/>
        <w:rPr>
          <w:rFonts w:ascii="Cambria" w:hAnsi="Cambria" w:cs="SegoeUI"/>
          <w:color w:val="000000"/>
          <w:sz w:val="24"/>
          <w:szCs w:val="24"/>
          <w:lang w:val="en-GB"/>
        </w:rPr>
      </w:pPr>
    </w:p>
    <w:p w14:paraId="6CC1118E" w14:textId="541E2248" w:rsidR="00954AA3" w:rsidRPr="004010C7" w:rsidRDefault="00954AA3" w:rsidP="004010C7">
      <w:pPr>
        <w:pStyle w:val="Heading2"/>
        <w:spacing w:before="0" w:after="120" w:line="240" w:lineRule="auto"/>
        <w:rPr>
          <w:rFonts w:ascii="Cambria" w:hAnsi="Cambria"/>
          <w:sz w:val="24"/>
          <w:szCs w:val="24"/>
          <w:lang w:val="en-GB"/>
        </w:rPr>
      </w:pPr>
      <w:bookmarkStart w:id="7" w:name="_Toc54482958"/>
      <w:r w:rsidRPr="004010C7">
        <w:rPr>
          <w:rFonts w:ascii="Cambria" w:hAnsi="Cambria"/>
          <w:sz w:val="24"/>
          <w:szCs w:val="24"/>
          <w:lang w:val="en-GB"/>
        </w:rPr>
        <w:t>Model for new school year 2020/21</w:t>
      </w:r>
      <w:bookmarkEnd w:id="7"/>
    </w:p>
    <w:p w14:paraId="24EAE87F" w14:textId="222F6918" w:rsidR="001C63EC" w:rsidRPr="00CF625B" w:rsidRDefault="001C63EC" w:rsidP="001C63EC">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The Ministry of Education has introduced a unique model for all schoolchildren in Montenegro during the school year 2</w:t>
      </w:r>
      <w:r w:rsidR="00601B03">
        <w:rPr>
          <w:rFonts w:ascii="Cambria" w:hAnsi="Cambria" w:cs="SegoeUI"/>
          <w:color w:val="000000"/>
          <w:sz w:val="24"/>
          <w:szCs w:val="24"/>
          <w:lang w:val="en-GB"/>
        </w:rPr>
        <w:t>02</w:t>
      </w:r>
      <w:r w:rsidRPr="00CF625B">
        <w:rPr>
          <w:rFonts w:ascii="Cambria" w:hAnsi="Cambria" w:cs="SegoeUI"/>
          <w:color w:val="000000"/>
          <w:sz w:val="24"/>
          <w:szCs w:val="24"/>
          <w:lang w:val="en-GB"/>
        </w:rPr>
        <w:t xml:space="preserve">0/21 instead of allowing each school to decide for itself the best ways to organize inclusive education during the Covid-19 pandemic based on the local epidemiological situation and in-depth analysis of the school's capacity to create safe environment in which the risk of infection of students and employees </w:t>
      </w:r>
      <w:r w:rsidR="00601B03">
        <w:rPr>
          <w:rFonts w:ascii="Cambria" w:hAnsi="Cambria" w:cs="SegoeUI"/>
          <w:color w:val="000000"/>
          <w:sz w:val="24"/>
          <w:szCs w:val="24"/>
          <w:lang w:val="en-GB"/>
        </w:rPr>
        <w:t>woold</w:t>
      </w:r>
      <w:r w:rsidRPr="00CF625B">
        <w:rPr>
          <w:rFonts w:ascii="Cambria" w:hAnsi="Cambria" w:cs="SegoeUI"/>
          <w:color w:val="000000"/>
          <w:sz w:val="24"/>
          <w:szCs w:val="24"/>
          <w:lang w:val="en-GB"/>
        </w:rPr>
        <w:t xml:space="preserve"> be reduced to a minimum. The Ministry </w:t>
      </w:r>
      <w:r w:rsidR="00954AA3" w:rsidRPr="00CF625B">
        <w:rPr>
          <w:rFonts w:ascii="Cambria" w:hAnsi="Cambria" w:cs="SegoeUI"/>
          <w:color w:val="000000"/>
          <w:sz w:val="24"/>
          <w:szCs w:val="24"/>
          <w:lang w:val="en-GB"/>
        </w:rPr>
        <w:t>failed</w:t>
      </w:r>
      <w:r w:rsidR="00601B03">
        <w:rPr>
          <w:rFonts w:ascii="Cambria" w:hAnsi="Cambria" w:cs="SegoeUI"/>
          <w:color w:val="000000"/>
          <w:sz w:val="24"/>
          <w:szCs w:val="24"/>
          <w:lang w:val="en-GB"/>
        </w:rPr>
        <w:t xml:space="preserve"> to</w:t>
      </w:r>
      <w:r w:rsidR="00954AA3" w:rsidRPr="00CF625B">
        <w:rPr>
          <w:rFonts w:ascii="Cambria" w:hAnsi="Cambria" w:cs="SegoeUI"/>
          <w:color w:val="000000"/>
          <w:sz w:val="24"/>
          <w:szCs w:val="24"/>
          <w:lang w:val="en-GB"/>
        </w:rPr>
        <w:t xml:space="preserve"> include</w:t>
      </w:r>
      <w:r w:rsidRPr="00CF625B">
        <w:rPr>
          <w:rFonts w:ascii="Cambria" w:hAnsi="Cambria" w:cs="SegoeUI"/>
          <w:color w:val="000000"/>
          <w:sz w:val="24"/>
          <w:szCs w:val="24"/>
          <w:lang w:val="en-GB"/>
        </w:rPr>
        <w:t xml:space="preserve"> the school administration, </w:t>
      </w:r>
      <w:r w:rsidR="00954AA3" w:rsidRPr="00CF625B">
        <w:rPr>
          <w:rFonts w:ascii="Cambria" w:hAnsi="Cambria" w:cs="SegoeUI"/>
          <w:color w:val="000000"/>
          <w:sz w:val="24"/>
          <w:szCs w:val="24"/>
          <w:lang w:val="en-GB"/>
        </w:rPr>
        <w:t>teachers</w:t>
      </w:r>
      <w:r w:rsidRPr="00CF625B">
        <w:rPr>
          <w:rFonts w:ascii="Cambria" w:hAnsi="Cambria" w:cs="SegoeUI"/>
          <w:color w:val="000000"/>
          <w:sz w:val="24"/>
          <w:szCs w:val="24"/>
          <w:lang w:val="en-GB"/>
        </w:rPr>
        <w:t>, parents, students and the local community</w:t>
      </w:r>
      <w:r w:rsidR="00954AA3" w:rsidRPr="00CF625B">
        <w:rPr>
          <w:rFonts w:ascii="Cambria" w:hAnsi="Cambria" w:cs="SegoeUI"/>
          <w:color w:val="000000"/>
          <w:sz w:val="24"/>
          <w:szCs w:val="24"/>
          <w:lang w:val="en-GB"/>
        </w:rPr>
        <w:t xml:space="preserve"> in the decision making</w:t>
      </w:r>
      <w:r w:rsidRPr="00CF625B">
        <w:rPr>
          <w:rFonts w:ascii="Cambria" w:hAnsi="Cambria" w:cs="SegoeUI"/>
          <w:color w:val="000000"/>
          <w:sz w:val="24"/>
          <w:szCs w:val="24"/>
          <w:lang w:val="en-GB"/>
        </w:rPr>
        <w:t>.</w:t>
      </w:r>
      <w:r w:rsidR="00954AA3" w:rsidRPr="00CF625B">
        <w:rPr>
          <w:rFonts w:ascii="Cambria" w:hAnsi="Cambria" w:cs="SegoeUI"/>
          <w:color w:val="000000"/>
          <w:sz w:val="24"/>
          <w:szCs w:val="24"/>
          <w:lang w:val="en-GB"/>
        </w:rPr>
        <w:t xml:space="preserve"> </w:t>
      </w:r>
      <w:r w:rsidRPr="00CF625B">
        <w:rPr>
          <w:rFonts w:ascii="Cambria" w:hAnsi="Cambria" w:cs="SegoeUI"/>
          <w:color w:val="000000"/>
          <w:sz w:val="24"/>
          <w:szCs w:val="24"/>
          <w:lang w:val="en-GB"/>
        </w:rPr>
        <w:t>The needs of the most vulnerable children, boys and girls with chronic diseases, developmental disabilities, those living in poverty, as well as Roma and Egyptian children have not been taken into account.</w:t>
      </w:r>
    </w:p>
    <w:p w14:paraId="30614A76" w14:textId="77777777" w:rsidR="001C63EC" w:rsidRPr="00CF625B" w:rsidRDefault="001C63EC" w:rsidP="00632A0B">
      <w:pPr>
        <w:spacing w:after="120" w:line="240" w:lineRule="auto"/>
        <w:rPr>
          <w:rFonts w:ascii="Cambria" w:hAnsi="Cambria" w:cs="SegoeUI"/>
          <w:color w:val="000000"/>
          <w:sz w:val="24"/>
          <w:szCs w:val="24"/>
          <w:lang w:val="en-GB"/>
        </w:rPr>
      </w:pPr>
    </w:p>
    <w:tbl>
      <w:tblPr>
        <w:tblStyle w:val="TableGrid"/>
        <w:tblW w:w="0" w:type="auto"/>
        <w:tblLook w:val="04A0" w:firstRow="1" w:lastRow="0" w:firstColumn="1" w:lastColumn="0" w:noHBand="0" w:noVBand="1"/>
      </w:tblPr>
      <w:tblGrid>
        <w:gridCol w:w="4675"/>
      </w:tblGrid>
      <w:tr w:rsidR="00632A0B" w:rsidRPr="00CF625B" w14:paraId="2AA1CBFB" w14:textId="77777777" w:rsidTr="008A3B9A">
        <w:tc>
          <w:tcPr>
            <w:tcW w:w="4675" w:type="dxa"/>
          </w:tcPr>
          <w:p w14:paraId="19C80CDA" w14:textId="21DB330F" w:rsidR="00954AA3" w:rsidRPr="00CF625B" w:rsidRDefault="00954AA3" w:rsidP="008A3B9A">
            <w:pPr>
              <w:spacing w:after="120"/>
              <w:rPr>
                <w:rFonts w:ascii="Cambria" w:hAnsi="Cambria" w:cs="SegoeUI"/>
                <w:color w:val="000000"/>
                <w:sz w:val="24"/>
                <w:szCs w:val="24"/>
                <w:lang w:val="en-GB"/>
              </w:rPr>
            </w:pPr>
            <w:r w:rsidRPr="00CF625B">
              <w:rPr>
                <w:rFonts w:ascii="Cambria" w:hAnsi="Cambria" w:cs="SegoeUI"/>
                <w:color w:val="000000"/>
                <w:sz w:val="24"/>
                <w:szCs w:val="24"/>
                <w:lang w:val="en-GB"/>
              </w:rPr>
              <w:t>New school year</w:t>
            </w:r>
          </w:p>
        </w:tc>
      </w:tr>
      <w:tr w:rsidR="00632A0B" w:rsidRPr="00CF625B" w14:paraId="597EA6AA" w14:textId="77777777" w:rsidTr="00632A0B">
        <w:tc>
          <w:tcPr>
            <w:tcW w:w="4675" w:type="dxa"/>
            <w:shd w:val="clear" w:color="auto" w:fill="FF0000"/>
          </w:tcPr>
          <w:p w14:paraId="1C1B2C49" w14:textId="77777777" w:rsidR="00632A0B" w:rsidRPr="00CF625B" w:rsidRDefault="00632A0B" w:rsidP="008A3B9A">
            <w:pPr>
              <w:spacing w:after="120"/>
              <w:rPr>
                <w:rFonts w:ascii="Cambria" w:hAnsi="Cambria" w:cs="SegoeUI"/>
                <w:color w:val="000000"/>
                <w:sz w:val="24"/>
                <w:szCs w:val="24"/>
                <w:lang w:val="en-GB"/>
              </w:rPr>
            </w:pPr>
          </w:p>
        </w:tc>
      </w:tr>
    </w:tbl>
    <w:p w14:paraId="60F6857E" w14:textId="66F78F77" w:rsidR="00632A0B" w:rsidRPr="00CF625B" w:rsidRDefault="00632A0B" w:rsidP="00632A0B">
      <w:pPr>
        <w:spacing w:after="120" w:line="240" w:lineRule="auto"/>
        <w:rPr>
          <w:rFonts w:ascii="Cambria" w:hAnsi="Cambria" w:cs="SegoeUI"/>
          <w:color w:val="000000"/>
          <w:sz w:val="24"/>
          <w:szCs w:val="24"/>
          <w:lang w:val="en-GB"/>
        </w:rPr>
      </w:pPr>
    </w:p>
    <w:p w14:paraId="4247B819" w14:textId="0BB83553" w:rsidR="00632A0B" w:rsidRPr="004010C7" w:rsidRDefault="003F19E5" w:rsidP="004010C7">
      <w:pPr>
        <w:pStyle w:val="Heading2"/>
        <w:spacing w:before="0" w:after="120" w:line="240" w:lineRule="auto"/>
        <w:rPr>
          <w:rFonts w:ascii="Cambria" w:hAnsi="Cambria"/>
          <w:sz w:val="24"/>
          <w:szCs w:val="24"/>
          <w:lang w:val="en-GB"/>
        </w:rPr>
      </w:pPr>
      <w:bookmarkStart w:id="8" w:name="_Toc54482959"/>
      <w:r w:rsidRPr="004010C7">
        <w:rPr>
          <w:rFonts w:ascii="Cambria" w:hAnsi="Cambria"/>
          <w:sz w:val="24"/>
          <w:szCs w:val="24"/>
          <w:lang w:val="en-GB"/>
        </w:rPr>
        <w:t xml:space="preserve">Paid leave </w:t>
      </w:r>
      <w:r w:rsidR="00A41AF6" w:rsidRPr="004010C7">
        <w:rPr>
          <w:rFonts w:ascii="Cambria" w:hAnsi="Cambria"/>
          <w:sz w:val="24"/>
          <w:szCs w:val="24"/>
          <w:lang w:val="en-GB"/>
        </w:rPr>
        <w:t>for parents of children not older than 11</w:t>
      </w:r>
      <w:bookmarkEnd w:id="8"/>
    </w:p>
    <w:p w14:paraId="477C1197" w14:textId="730D44B0" w:rsidR="003F19E5" w:rsidRPr="00CF625B" w:rsidRDefault="003F19E5" w:rsidP="003F19E5">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During the suspension of classes in schools, the Ministry of Health decided to provide one of the parents, guardians, foster parents, adoptive parents or single parents of children who are not older than 11 years of age, with the right to paid leave from work, except for health employees.</w:t>
      </w:r>
      <w:r w:rsidR="00891BCD" w:rsidRPr="00CF625B">
        <w:rPr>
          <w:rFonts w:ascii="Cambria" w:hAnsi="Cambria" w:cs="SegoeUI"/>
          <w:color w:val="000000"/>
          <w:sz w:val="24"/>
          <w:szCs w:val="24"/>
          <w:lang w:val="en-GB"/>
        </w:rPr>
        <w:t xml:space="preserve"> The Ministry of Economy announced </w:t>
      </w:r>
      <w:r w:rsidR="00632D47" w:rsidRPr="00CF625B">
        <w:rPr>
          <w:rFonts w:ascii="Cambria" w:hAnsi="Cambria" w:cs="SegoeUI"/>
          <w:color w:val="000000"/>
          <w:sz w:val="24"/>
          <w:szCs w:val="24"/>
          <w:lang w:val="en-GB"/>
        </w:rPr>
        <w:t xml:space="preserve">to </w:t>
      </w:r>
      <w:r w:rsidR="00891BCD" w:rsidRPr="00CF625B">
        <w:rPr>
          <w:rFonts w:ascii="Cambria" w:hAnsi="Cambria" w:cs="SegoeUI"/>
          <w:color w:val="000000"/>
          <w:sz w:val="24"/>
          <w:szCs w:val="24"/>
          <w:lang w:val="en-GB"/>
        </w:rPr>
        <w:t xml:space="preserve">subsidize the paid leave. </w:t>
      </w:r>
      <w:r w:rsidR="00632D47" w:rsidRPr="00CF625B">
        <w:rPr>
          <w:rFonts w:ascii="Cambria" w:hAnsi="Cambria" w:cs="SegoeUI"/>
          <w:color w:val="000000"/>
          <w:sz w:val="24"/>
          <w:szCs w:val="24"/>
          <w:lang w:val="en-GB"/>
        </w:rPr>
        <w:t>Trade Unions reported violation of this right, as some employers forced the employees to use the annual leave and apply for the subsidy at the same time. The same Order was introduced in September, before the school year 20</w:t>
      </w:r>
      <w:r w:rsidR="00601B03">
        <w:rPr>
          <w:rFonts w:ascii="Cambria" w:hAnsi="Cambria" w:cs="SegoeUI"/>
          <w:color w:val="000000"/>
          <w:sz w:val="24"/>
          <w:szCs w:val="24"/>
          <w:lang w:val="en-GB"/>
        </w:rPr>
        <w:t>20</w:t>
      </w:r>
      <w:r w:rsidR="00632D47" w:rsidRPr="00CF625B">
        <w:rPr>
          <w:rFonts w:ascii="Cambria" w:hAnsi="Cambria" w:cs="SegoeUI"/>
          <w:color w:val="000000"/>
          <w:sz w:val="24"/>
          <w:szCs w:val="24"/>
          <w:lang w:val="en-GB"/>
        </w:rPr>
        <w:t>/21 started. H</w:t>
      </w:r>
      <w:r w:rsidRPr="00CF625B">
        <w:rPr>
          <w:rFonts w:ascii="Cambria" w:hAnsi="Cambria" w:cs="SegoeUI"/>
          <w:color w:val="000000"/>
          <w:sz w:val="24"/>
          <w:szCs w:val="24"/>
          <w:lang w:val="en-GB"/>
        </w:rPr>
        <w:t xml:space="preserve">owever, to date, no Order has been issued guaranteeing the right to paid leave for </w:t>
      </w:r>
      <w:r w:rsidR="00891BCD" w:rsidRPr="00CF625B">
        <w:rPr>
          <w:rFonts w:ascii="Cambria" w:hAnsi="Cambria" w:cs="SegoeUI"/>
          <w:color w:val="000000"/>
          <w:sz w:val="24"/>
          <w:szCs w:val="24"/>
          <w:lang w:val="en-GB"/>
        </w:rPr>
        <w:t>these</w:t>
      </w:r>
      <w:r w:rsidRPr="00CF625B">
        <w:rPr>
          <w:rFonts w:ascii="Cambria" w:hAnsi="Cambria" w:cs="SegoeUI"/>
          <w:color w:val="000000"/>
          <w:sz w:val="24"/>
          <w:szCs w:val="24"/>
          <w:lang w:val="en-GB"/>
        </w:rPr>
        <w:t xml:space="preserve"> parents (primarily women</w:t>
      </w:r>
      <w:r w:rsidR="00632D47" w:rsidRPr="00CF625B">
        <w:rPr>
          <w:rFonts w:ascii="Cambria" w:hAnsi="Cambria" w:cs="SegoeUI"/>
          <w:color w:val="000000"/>
          <w:sz w:val="24"/>
          <w:szCs w:val="24"/>
          <w:lang w:val="en-GB"/>
        </w:rPr>
        <w:t xml:space="preserve"> employed in education, social work centres, the judiciary / prosecutor's office; there were no requests from foster/ adoptive parents</w:t>
      </w:r>
      <w:r w:rsidRPr="00CF625B">
        <w:rPr>
          <w:rFonts w:ascii="Cambria" w:hAnsi="Cambria" w:cs="SegoeUI"/>
          <w:color w:val="000000"/>
          <w:sz w:val="24"/>
          <w:szCs w:val="24"/>
          <w:lang w:val="en-GB"/>
        </w:rPr>
        <w:t xml:space="preserve">), which put them in an objectionable position, i.e. the </w:t>
      </w:r>
      <w:r w:rsidR="00F13651" w:rsidRPr="00CF625B">
        <w:rPr>
          <w:rFonts w:ascii="Cambria" w:hAnsi="Cambria" w:cs="SegoeUI"/>
          <w:color w:val="000000"/>
          <w:sz w:val="24"/>
          <w:szCs w:val="24"/>
          <w:lang w:val="en-GB"/>
        </w:rPr>
        <w:t>failure</w:t>
      </w:r>
      <w:r w:rsidRPr="00CF625B">
        <w:rPr>
          <w:rFonts w:ascii="Cambria" w:hAnsi="Cambria" w:cs="SegoeUI"/>
          <w:color w:val="000000"/>
          <w:sz w:val="24"/>
          <w:szCs w:val="24"/>
          <w:lang w:val="en-GB"/>
        </w:rPr>
        <w:t xml:space="preserve"> to reconcile professional and private obligations because their employers claim that the</w:t>
      </w:r>
      <w:r w:rsidR="00632D47" w:rsidRPr="00CF625B">
        <w:rPr>
          <w:rFonts w:ascii="Cambria" w:hAnsi="Cambria" w:cs="SegoeUI"/>
          <w:color w:val="000000"/>
          <w:sz w:val="24"/>
          <w:szCs w:val="24"/>
          <w:lang w:val="en-GB"/>
        </w:rPr>
        <w:t xml:space="preserve"> right is not</w:t>
      </w:r>
      <w:r w:rsidRPr="00CF625B">
        <w:rPr>
          <w:rFonts w:ascii="Cambria" w:hAnsi="Cambria" w:cs="SegoeUI"/>
          <w:color w:val="000000"/>
          <w:sz w:val="24"/>
          <w:szCs w:val="24"/>
          <w:lang w:val="en-GB"/>
        </w:rPr>
        <w:t xml:space="preserve"> </w:t>
      </w:r>
      <w:r w:rsidR="00632D47" w:rsidRPr="00CF625B">
        <w:rPr>
          <w:rFonts w:ascii="Cambria" w:hAnsi="Cambria" w:cs="SegoeUI"/>
          <w:color w:val="000000"/>
          <w:sz w:val="24"/>
          <w:szCs w:val="24"/>
          <w:lang w:val="en-GB"/>
        </w:rPr>
        <w:t>compulsory</w:t>
      </w:r>
      <w:r w:rsidR="00891BCD" w:rsidRPr="00CF625B">
        <w:rPr>
          <w:rFonts w:ascii="Cambria" w:hAnsi="Cambria" w:cs="SegoeUI"/>
          <w:color w:val="000000"/>
          <w:sz w:val="24"/>
          <w:szCs w:val="24"/>
          <w:lang w:val="en-GB"/>
        </w:rPr>
        <w:t xml:space="preserve">. According to </w:t>
      </w:r>
      <w:r w:rsidRPr="00CF625B">
        <w:rPr>
          <w:rFonts w:ascii="Cambria" w:hAnsi="Cambria" w:cs="SegoeUI"/>
          <w:color w:val="000000"/>
          <w:sz w:val="24"/>
          <w:szCs w:val="24"/>
          <w:lang w:val="en-GB"/>
        </w:rPr>
        <w:t xml:space="preserve">the </w:t>
      </w:r>
      <w:r w:rsidR="00891BCD" w:rsidRPr="00CF625B">
        <w:rPr>
          <w:rFonts w:ascii="Cambria" w:hAnsi="Cambria" w:cs="SegoeUI"/>
          <w:color w:val="000000"/>
          <w:sz w:val="24"/>
          <w:szCs w:val="24"/>
          <w:lang w:val="en-GB"/>
        </w:rPr>
        <w:t>Association</w:t>
      </w:r>
      <w:r w:rsidRPr="00CF625B">
        <w:rPr>
          <w:rFonts w:ascii="Cambria" w:hAnsi="Cambria" w:cs="SegoeUI"/>
          <w:color w:val="000000"/>
          <w:sz w:val="24"/>
          <w:szCs w:val="24"/>
          <w:lang w:val="en-GB"/>
        </w:rPr>
        <w:t xml:space="preserve"> of </w:t>
      </w:r>
      <w:r w:rsidR="00891BCD" w:rsidRPr="00CF625B">
        <w:rPr>
          <w:rFonts w:ascii="Cambria" w:hAnsi="Cambria" w:cs="SegoeUI"/>
          <w:color w:val="000000"/>
          <w:sz w:val="24"/>
          <w:szCs w:val="24"/>
          <w:lang w:val="en-GB"/>
        </w:rPr>
        <w:t>Independent</w:t>
      </w:r>
      <w:r w:rsidRPr="00CF625B">
        <w:rPr>
          <w:rFonts w:ascii="Cambria" w:hAnsi="Cambria" w:cs="SegoeUI"/>
          <w:color w:val="000000"/>
          <w:sz w:val="24"/>
          <w:szCs w:val="24"/>
          <w:lang w:val="en-GB"/>
        </w:rPr>
        <w:t xml:space="preserve"> Union</w:t>
      </w:r>
      <w:r w:rsidR="00891BCD" w:rsidRPr="00CF625B">
        <w:rPr>
          <w:rFonts w:ascii="Cambria" w:hAnsi="Cambria" w:cs="SegoeUI"/>
          <w:color w:val="000000"/>
          <w:sz w:val="24"/>
          <w:szCs w:val="24"/>
          <w:lang w:val="en-GB"/>
        </w:rPr>
        <w:t>s</w:t>
      </w:r>
      <w:r w:rsidRPr="00CF625B">
        <w:rPr>
          <w:rFonts w:ascii="Cambria" w:hAnsi="Cambria" w:cs="SegoeUI"/>
          <w:color w:val="000000"/>
          <w:sz w:val="24"/>
          <w:szCs w:val="24"/>
          <w:lang w:val="en-GB"/>
        </w:rPr>
        <w:t xml:space="preserve"> of Montenegro</w:t>
      </w:r>
      <w:r w:rsidR="00891BCD" w:rsidRPr="00CF625B">
        <w:rPr>
          <w:rFonts w:ascii="Cambria" w:hAnsi="Cambria" w:cs="SegoeUI"/>
          <w:color w:val="000000"/>
          <w:sz w:val="24"/>
          <w:szCs w:val="24"/>
          <w:lang w:val="en-GB"/>
        </w:rPr>
        <w:t>,</w:t>
      </w:r>
      <w:r w:rsidRPr="00CF625B">
        <w:rPr>
          <w:rFonts w:ascii="Cambria" w:hAnsi="Cambria" w:cs="SegoeUI"/>
          <w:color w:val="000000"/>
          <w:sz w:val="24"/>
          <w:szCs w:val="24"/>
          <w:lang w:val="en-GB"/>
        </w:rPr>
        <w:t xml:space="preserve"> a large number of employed parents</w:t>
      </w:r>
      <w:r w:rsidR="00891BCD" w:rsidRPr="00CF625B">
        <w:rPr>
          <w:rFonts w:ascii="Cambria" w:hAnsi="Cambria" w:cs="SegoeUI"/>
          <w:color w:val="000000"/>
          <w:sz w:val="24"/>
          <w:szCs w:val="24"/>
          <w:lang w:val="en-GB"/>
        </w:rPr>
        <w:t xml:space="preserve"> (statistics was not kept) addressed to them</w:t>
      </w:r>
      <w:r w:rsidRPr="00CF625B">
        <w:rPr>
          <w:rFonts w:ascii="Cambria" w:hAnsi="Cambria" w:cs="SegoeUI"/>
          <w:color w:val="000000"/>
          <w:sz w:val="24"/>
          <w:szCs w:val="24"/>
          <w:lang w:val="en-GB"/>
        </w:rPr>
        <w:t xml:space="preserve">, </w:t>
      </w:r>
      <w:r w:rsidR="00891BCD" w:rsidRPr="00CF625B">
        <w:rPr>
          <w:rFonts w:ascii="Cambria" w:hAnsi="Cambria" w:cs="SegoeUI"/>
          <w:color w:val="000000"/>
          <w:sz w:val="24"/>
          <w:szCs w:val="24"/>
          <w:lang w:val="en-GB"/>
        </w:rPr>
        <w:t>stating that t</w:t>
      </w:r>
      <w:r w:rsidR="00914BD6" w:rsidRPr="00CF625B">
        <w:rPr>
          <w:rFonts w:ascii="Cambria" w:hAnsi="Cambria" w:cs="SegoeUI"/>
          <w:color w:val="000000"/>
          <w:sz w:val="24"/>
          <w:szCs w:val="24"/>
          <w:lang w:val="en-GB"/>
        </w:rPr>
        <w:t>hey</w:t>
      </w:r>
      <w:r w:rsidR="00891BCD" w:rsidRPr="00CF625B">
        <w:rPr>
          <w:rFonts w:ascii="Cambria" w:hAnsi="Cambria" w:cs="SegoeUI"/>
          <w:color w:val="000000"/>
          <w:sz w:val="24"/>
          <w:szCs w:val="24"/>
          <w:lang w:val="en-GB"/>
        </w:rPr>
        <w:t xml:space="preserve"> were </w:t>
      </w:r>
      <w:r w:rsidRPr="00CF625B">
        <w:rPr>
          <w:rFonts w:ascii="Cambria" w:hAnsi="Cambria" w:cs="SegoeUI"/>
          <w:color w:val="000000"/>
          <w:sz w:val="24"/>
          <w:szCs w:val="24"/>
          <w:lang w:val="en-GB"/>
        </w:rPr>
        <w:t xml:space="preserve">unable to use the </w:t>
      </w:r>
      <w:r w:rsidR="00891BCD" w:rsidRPr="00CF625B">
        <w:rPr>
          <w:rFonts w:ascii="Cambria" w:hAnsi="Cambria" w:cs="SegoeUI"/>
          <w:color w:val="000000"/>
          <w:sz w:val="24"/>
          <w:szCs w:val="24"/>
          <w:lang w:val="en-GB"/>
        </w:rPr>
        <w:t>proclaimed</w:t>
      </w:r>
      <w:r w:rsidRPr="00CF625B">
        <w:rPr>
          <w:rFonts w:ascii="Cambria" w:hAnsi="Cambria" w:cs="SegoeUI"/>
          <w:color w:val="000000"/>
          <w:sz w:val="24"/>
          <w:szCs w:val="24"/>
          <w:lang w:val="en-GB"/>
        </w:rPr>
        <w:t xml:space="preserve"> right due to the fact that it </w:t>
      </w:r>
      <w:r w:rsidR="00601B03">
        <w:rPr>
          <w:rFonts w:ascii="Cambria" w:hAnsi="Cambria" w:cs="SegoeUI"/>
          <w:color w:val="000000"/>
          <w:sz w:val="24"/>
          <w:szCs w:val="24"/>
          <w:lang w:val="en-GB"/>
        </w:rPr>
        <w:t>i</w:t>
      </w:r>
      <w:r w:rsidRPr="00CF625B">
        <w:rPr>
          <w:rFonts w:ascii="Cambria" w:hAnsi="Cambria" w:cs="SegoeUI"/>
          <w:color w:val="000000"/>
          <w:sz w:val="24"/>
          <w:szCs w:val="24"/>
          <w:lang w:val="en-GB"/>
        </w:rPr>
        <w:t>s not officially defined by the relevant legal regulation</w:t>
      </w:r>
      <w:r w:rsidR="00891BCD" w:rsidRPr="00CF625B">
        <w:rPr>
          <w:rFonts w:ascii="Cambria" w:hAnsi="Cambria" w:cs="SegoeUI"/>
          <w:color w:val="000000"/>
          <w:sz w:val="24"/>
          <w:szCs w:val="24"/>
          <w:lang w:val="en-GB"/>
        </w:rPr>
        <w:t xml:space="preserve"> and is therefore not mandatory. </w:t>
      </w:r>
    </w:p>
    <w:p w14:paraId="2D05B2DD" w14:textId="3576C3D7" w:rsidR="00632A0B" w:rsidRPr="00CF625B" w:rsidRDefault="00632D47" w:rsidP="00632A0B">
      <w:pPr>
        <w:spacing w:after="120" w:line="240" w:lineRule="auto"/>
        <w:rPr>
          <w:rFonts w:ascii="Cambria" w:hAnsi="Cambria" w:cs="SegoeUI"/>
          <w:color w:val="000000"/>
          <w:sz w:val="24"/>
          <w:szCs w:val="24"/>
          <w:lang w:val="en-GB"/>
        </w:rPr>
      </w:pPr>
      <w:r w:rsidRPr="00CF625B">
        <w:rPr>
          <w:rFonts w:ascii="Cambria" w:hAnsi="Cambria" w:cs="SegoeUI"/>
          <w:color w:val="000000"/>
          <w:sz w:val="24"/>
          <w:szCs w:val="24"/>
          <w:lang w:val="en-GB"/>
        </w:rPr>
        <w:t xml:space="preserve">Unavailability of the assistance, its misuse or its applicability according to the employers’ sense of responsibility or need, is due to lack of needs assessment among both parents and employers on the best and fitted solutions. </w:t>
      </w:r>
      <w:r w:rsidR="00A41AF6" w:rsidRPr="00CF625B">
        <w:rPr>
          <w:rFonts w:ascii="Cambria" w:hAnsi="Cambria" w:cs="SegoeUI"/>
          <w:color w:val="000000"/>
          <w:sz w:val="24"/>
          <w:szCs w:val="24"/>
          <w:lang w:val="en-GB"/>
        </w:rPr>
        <w:t>A big, but uncertain number of women who reported this inconsistency in regulation and unavailability of data showcasing the number of these who really benefitted from the measure might lead to conclusion that the measure was gender negative, as many women with children younger than 11 were prevented from using this right.</w:t>
      </w:r>
    </w:p>
    <w:p w14:paraId="2843DB02" w14:textId="77777777" w:rsidR="00A41AF6" w:rsidRPr="00CF625B" w:rsidRDefault="00A41AF6" w:rsidP="00632A0B">
      <w:pPr>
        <w:spacing w:after="120" w:line="240" w:lineRule="auto"/>
        <w:rPr>
          <w:rFonts w:ascii="Cambria" w:hAnsi="Cambria" w:cs="SegoeUI"/>
          <w:color w:val="000000"/>
          <w:sz w:val="24"/>
          <w:szCs w:val="24"/>
          <w:lang w:val="en-GB"/>
        </w:rPr>
      </w:pPr>
    </w:p>
    <w:tbl>
      <w:tblPr>
        <w:tblStyle w:val="TableGrid"/>
        <w:tblW w:w="0" w:type="auto"/>
        <w:tblLook w:val="04A0" w:firstRow="1" w:lastRow="0" w:firstColumn="1" w:lastColumn="0" w:noHBand="0" w:noVBand="1"/>
      </w:tblPr>
      <w:tblGrid>
        <w:gridCol w:w="4675"/>
      </w:tblGrid>
      <w:tr w:rsidR="00A41AF6" w:rsidRPr="00CF625B" w14:paraId="6AB457BF" w14:textId="77777777" w:rsidTr="008A3B9A">
        <w:tc>
          <w:tcPr>
            <w:tcW w:w="4675" w:type="dxa"/>
          </w:tcPr>
          <w:p w14:paraId="34E25A70" w14:textId="4CC17A1F" w:rsidR="00A41AF6" w:rsidRPr="00CF625B" w:rsidRDefault="00A41AF6" w:rsidP="008A3B9A">
            <w:pPr>
              <w:spacing w:after="120"/>
              <w:rPr>
                <w:rFonts w:ascii="Cambria" w:hAnsi="Cambria" w:cs="SegoeUI"/>
                <w:color w:val="000000"/>
                <w:sz w:val="24"/>
                <w:szCs w:val="24"/>
                <w:lang w:val="en-GB"/>
              </w:rPr>
            </w:pPr>
            <w:r w:rsidRPr="00CF625B">
              <w:rPr>
                <w:rFonts w:ascii="Cambria" w:hAnsi="Cambria" w:cs="SegoeUI"/>
                <w:color w:val="000000"/>
                <w:sz w:val="24"/>
                <w:szCs w:val="24"/>
                <w:lang w:val="en-GB"/>
              </w:rPr>
              <w:t xml:space="preserve">Paid leave for parents of children not older than 11 </w:t>
            </w:r>
          </w:p>
        </w:tc>
      </w:tr>
      <w:tr w:rsidR="00A41AF6" w:rsidRPr="00CF625B" w14:paraId="795F5F2A" w14:textId="77777777" w:rsidTr="008A3B9A">
        <w:tc>
          <w:tcPr>
            <w:tcW w:w="4675" w:type="dxa"/>
            <w:shd w:val="clear" w:color="auto" w:fill="FF0000"/>
          </w:tcPr>
          <w:p w14:paraId="23972B28" w14:textId="77777777" w:rsidR="00A41AF6" w:rsidRPr="00CF625B" w:rsidRDefault="00A41AF6" w:rsidP="008A3B9A">
            <w:pPr>
              <w:spacing w:after="120"/>
              <w:rPr>
                <w:rFonts w:ascii="Cambria" w:hAnsi="Cambria" w:cs="SegoeUI"/>
                <w:color w:val="000000"/>
                <w:sz w:val="24"/>
                <w:szCs w:val="24"/>
                <w:lang w:val="en-GB"/>
              </w:rPr>
            </w:pPr>
          </w:p>
        </w:tc>
      </w:tr>
    </w:tbl>
    <w:p w14:paraId="27BA93C1" w14:textId="77777777" w:rsidR="00A41AF6" w:rsidRPr="00CF625B" w:rsidRDefault="00A41AF6" w:rsidP="00632A0B">
      <w:pPr>
        <w:spacing w:after="120" w:line="240" w:lineRule="auto"/>
        <w:rPr>
          <w:rFonts w:ascii="Cambria" w:hAnsi="Cambria" w:cs="SegoeUI"/>
          <w:color w:val="000000"/>
          <w:sz w:val="24"/>
          <w:szCs w:val="24"/>
          <w:lang w:val="en-GB"/>
        </w:rPr>
      </w:pPr>
    </w:p>
    <w:p w14:paraId="30A3A7A9" w14:textId="62C17E59" w:rsidR="00632A0B" w:rsidRPr="004010C7" w:rsidRDefault="00CF625B" w:rsidP="004010C7">
      <w:pPr>
        <w:pStyle w:val="Heading2"/>
        <w:spacing w:before="0" w:after="120" w:line="240" w:lineRule="auto"/>
        <w:rPr>
          <w:rFonts w:ascii="Cambria" w:hAnsi="Cambria"/>
          <w:sz w:val="24"/>
          <w:szCs w:val="24"/>
          <w:lang w:val="en-GB"/>
        </w:rPr>
      </w:pPr>
      <w:bookmarkStart w:id="9" w:name="_Toc54482960"/>
      <w:r w:rsidRPr="004010C7">
        <w:rPr>
          <w:rFonts w:ascii="Cambria" w:hAnsi="Cambria"/>
          <w:sz w:val="24"/>
          <w:szCs w:val="24"/>
          <w:lang w:val="en-GB"/>
        </w:rPr>
        <w:t xml:space="preserve">The first </w:t>
      </w:r>
      <w:r w:rsidR="00A3747A" w:rsidRPr="004010C7">
        <w:rPr>
          <w:rFonts w:ascii="Cambria" w:hAnsi="Cambria"/>
          <w:sz w:val="24"/>
          <w:szCs w:val="24"/>
          <w:lang w:val="en-GB"/>
        </w:rPr>
        <w:t>set</w:t>
      </w:r>
      <w:r w:rsidRPr="004010C7">
        <w:rPr>
          <w:rFonts w:ascii="Cambria" w:hAnsi="Cambria"/>
          <w:sz w:val="24"/>
          <w:szCs w:val="24"/>
          <w:lang w:val="en-GB"/>
        </w:rPr>
        <w:t xml:space="preserve"> of economic measures</w:t>
      </w:r>
      <w:bookmarkEnd w:id="9"/>
    </w:p>
    <w:p w14:paraId="5FAFEAB0" w14:textId="04BFD0CE" w:rsidR="00CD10F2" w:rsidRDefault="007159D9" w:rsidP="007159D9">
      <w:pPr>
        <w:spacing w:after="120" w:line="240" w:lineRule="auto"/>
        <w:rPr>
          <w:rFonts w:ascii="Cambria" w:hAnsi="Cambria" w:cs="SegoeUI"/>
          <w:color w:val="000000"/>
          <w:sz w:val="24"/>
          <w:szCs w:val="24"/>
          <w:lang w:val="en-GB"/>
        </w:rPr>
      </w:pPr>
      <w:r w:rsidRPr="007159D9">
        <w:rPr>
          <w:rFonts w:ascii="Cambria" w:hAnsi="Cambria" w:cs="SegoeUI"/>
          <w:color w:val="000000"/>
          <w:sz w:val="24"/>
          <w:szCs w:val="24"/>
          <w:lang w:val="en-GB"/>
        </w:rPr>
        <w:t xml:space="preserve">The </w:t>
      </w:r>
      <w:r w:rsidR="0010667A">
        <w:rPr>
          <w:rFonts w:ascii="Cambria" w:hAnsi="Cambria" w:cs="SegoeUI"/>
          <w:color w:val="000000"/>
          <w:sz w:val="24"/>
          <w:szCs w:val="24"/>
          <w:lang w:val="en-GB"/>
        </w:rPr>
        <w:t xml:space="preserve">aim of the </w:t>
      </w:r>
      <w:r w:rsidRPr="007159D9">
        <w:rPr>
          <w:rFonts w:ascii="Cambria" w:hAnsi="Cambria" w:cs="SegoeUI"/>
          <w:color w:val="000000"/>
          <w:sz w:val="24"/>
          <w:szCs w:val="24"/>
          <w:lang w:val="en-GB"/>
        </w:rPr>
        <w:t xml:space="preserve">first set of </w:t>
      </w:r>
      <w:r>
        <w:rPr>
          <w:rFonts w:ascii="Cambria" w:hAnsi="Cambria" w:cs="SegoeUI"/>
          <w:color w:val="000000"/>
          <w:sz w:val="24"/>
          <w:szCs w:val="24"/>
          <w:lang w:val="en-GB"/>
        </w:rPr>
        <w:t xml:space="preserve">economic </w:t>
      </w:r>
      <w:r w:rsidRPr="007159D9">
        <w:rPr>
          <w:rFonts w:ascii="Cambria" w:hAnsi="Cambria" w:cs="SegoeUI"/>
          <w:color w:val="000000"/>
          <w:sz w:val="24"/>
          <w:szCs w:val="24"/>
          <w:lang w:val="en-GB"/>
        </w:rPr>
        <w:t xml:space="preserve">measures was </w:t>
      </w:r>
      <w:r w:rsidR="0010667A">
        <w:rPr>
          <w:rFonts w:ascii="Cambria" w:hAnsi="Cambria" w:cs="SegoeUI"/>
          <w:color w:val="000000"/>
          <w:sz w:val="24"/>
          <w:szCs w:val="24"/>
          <w:lang w:val="en-GB"/>
        </w:rPr>
        <w:t>directed to</w:t>
      </w:r>
      <w:r w:rsidRPr="007159D9">
        <w:rPr>
          <w:rFonts w:ascii="Cambria" w:hAnsi="Cambria" w:cs="SegoeUI"/>
          <w:color w:val="000000"/>
          <w:sz w:val="24"/>
          <w:szCs w:val="24"/>
          <w:lang w:val="en-GB"/>
        </w:rPr>
        <w:t xml:space="preserve"> maintaining the liquidity of the economy through the possibility of deferring tax and credit obligations to businesses and citizens and delaying loan repayment</w:t>
      </w:r>
      <w:r>
        <w:rPr>
          <w:rFonts w:ascii="Cambria" w:hAnsi="Cambria" w:cs="SegoeUI"/>
          <w:color w:val="000000"/>
          <w:sz w:val="24"/>
          <w:szCs w:val="24"/>
          <w:lang w:val="en-GB"/>
        </w:rPr>
        <w:t xml:space="preserve"> </w:t>
      </w:r>
      <w:r w:rsidR="00601B03">
        <w:rPr>
          <w:rFonts w:ascii="Cambria" w:hAnsi="Cambria" w:cs="SegoeUI"/>
          <w:color w:val="000000"/>
          <w:sz w:val="24"/>
          <w:szCs w:val="24"/>
          <w:lang w:val="en-GB"/>
        </w:rPr>
        <w:t xml:space="preserve">for </w:t>
      </w:r>
      <w:r w:rsidRPr="007159D9">
        <w:rPr>
          <w:rFonts w:ascii="Cambria" w:hAnsi="Cambria" w:cs="SegoeUI"/>
          <w:color w:val="000000"/>
          <w:sz w:val="24"/>
          <w:szCs w:val="24"/>
          <w:lang w:val="en-GB"/>
        </w:rPr>
        <w:t>citizens and the economy for 90 days. Within the first set of measures,</w:t>
      </w:r>
      <w:r w:rsidR="007A7422">
        <w:rPr>
          <w:rFonts w:ascii="Cambria" w:hAnsi="Cambria" w:cs="SegoeUI"/>
          <w:color w:val="000000"/>
          <w:sz w:val="24"/>
          <w:szCs w:val="24"/>
          <w:lang w:val="en-GB"/>
        </w:rPr>
        <w:t xml:space="preserve"> </w:t>
      </w:r>
      <w:r w:rsidRPr="007159D9">
        <w:rPr>
          <w:rFonts w:ascii="Cambria" w:hAnsi="Cambria" w:cs="SegoeUI"/>
          <w:color w:val="000000"/>
          <w:sz w:val="24"/>
          <w:szCs w:val="24"/>
          <w:lang w:val="en-GB"/>
        </w:rPr>
        <w:t>social measures have also been defined through the identification of groups of the most vulnerable citizens who have been provided with one-time financial assistance.</w:t>
      </w:r>
      <w:r w:rsidR="00B94EEB">
        <w:rPr>
          <w:rFonts w:ascii="Cambria" w:hAnsi="Cambria" w:cs="SegoeUI"/>
          <w:color w:val="000000"/>
          <w:sz w:val="24"/>
          <w:szCs w:val="24"/>
          <w:lang w:val="en-GB"/>
        </w:rPr>
        <w:t xml:space="preserve"> Target groups were not presented in gender sensitive way and it is not possible to estimate </w:t>
      </w:r>
      <w:r w:rsidR="00A80286">
        <w:rPr>
          <w:rFonts w:ascii="Cambria" w:hAnsi="Cambria" w:cs="SegoeUI"/>
          <w:color w:val="000000"/>
          <w:sz w:val="24"/>
          <w:szCs w:val="24"/>
          <w:lang w:val="en-GB"/>
        </w:rPr>
        <w:t>the effects on women and men</w:t>
      </w:r>
      <w:r w:rsidR="002940B1">
        <w:rPr>
          <w:rFonts w:ascii="Cambria" w:hAnsi="Cambria" w:cs="SegoeUI"/>
          <w:color w:val="000000"/>
          <w:sz w:val="24"/>
          <w:szCs w:val="24"/>
          <w:lang w:val="en-GB"/>
        </w:rPr>
        <w:t xml:space="preserve">, as there are no publicly available data and reports on </w:t>
      </w:r>
      <w:r w:rsidR="00B8125E">
        <w:rPr>
          <w:rFonts w:ascii="Cambria" w:hAnsi="Cambria" w:cs="SegoeUI"/>
          <w:color w:val="000000"/>
          <w:sz w:val="24"/>
          <w:szCs w:val="24"/>
          <w:lang w:val="en-GB"/>
        </w:rPr>
        <w:t>beneficiaries</w:t>
      </w:r>
      <w:r w:rsidR="002940B1">
        <w:rPr>
          <w:rFonts w:ascii="Cambria" w:hAnsi="Cambria" w:cs="SegoeUI"/>
          <w:color w:val="000000"/>
          <w:sz w:val="24"/>
          <w:szCs w:val="24"/>
          <w:lang w:val="en-GB"/>
        </w:rPr>
        <w:t xml:space="preserve"> that are disaggregated by sex. </w:t>
      </w:r>
      <w:r w:rsidR="00B8125E">
        <w:rPr>
          <w:rFonts w:ascii="Cambria" w:hAnsi="Cambria" w:cs="SegoeUI"/>
          <w:color w:val="000000"/>
          <w:sz w:val="24"/>
          <w:szCs w:val="24"/>
          <w:lang w:val="en-GB"/>
        </w:rPr>
        <w:t xml:space="preserve">The first set of measures did not specify concrete sectors, but was aimed at businesses. </w:t>
      </w:r>
      <w:r w:rsidR="00CD10F2">
        <w:rPr>
          <w:rFonts w:ascii="Cambria" w:hAnsi="Cambria" w:cs="SegoeUI"/>
          <w:color w:val="000000"/>
          <w:sz w:val="24"/>
          <w:szCs w:val="24"/>
          <w:lang w:val="en-GB"/>
        </w:rPr>
        <w:t xml:space="preserve">In Montenegro, there is </w:t>
      </w:r>
      <w:r w:rsidR="00CD10F2" w:rsidRPr="00CD10F2">
        <w:rPr>
          <w:rFonts w:ascii="Cambria" w:hAnsi="Cambria" w:cs="SegoeUI"/>
          <w:color w:val="000000"/>
          <w:sz w:val="24"/>
          <w:szCs w:val="24"/>
          <w:lang w:val="en-GB"/>
        </w:rPr>
        <w:t>22%</w:t>
      </w:r>
      <w:r w:rsidR="00CD10F2">
        <w:rPr>
          <w:rFonts w:ascii="Cambria" w:hAnsi="Cambria" w:cs="SegoeUI"/>
          <w:color w:val="000000"/>
          <w:sz w:val="24"/>
          <w:szCs w:val="24"/>
          <w:lang w:val="en-GB"/>
        </w:rPr>
        <w:t xml:space="preserve"> of w</w:t>
      </w:r>
      <w:r w:rsidR="00CD10F2" w:rsidRPr="00CD10F2">
        <w:rPr>
          <w:rFonts w:ascii="Cambria" w:hAnsi="Cambria" w:cs="SegoeUI"/>
          <w:color w:val="000000"/>
          <w:sz w:val="24"/>
          <w:szCs w:val="24"/>
          <w:lang w:val="en-GB"/>
        </w:rPr>
        <w:t>oman owner</w:t>
      </w:r>
      <w:r w:rsidR="00601B03">
        <w:rPr>
          <w:rFonts w:ascii="Cambria" w:hAnsi="Cambria" w:cs="SegoeUI"/>
          <w:color w:val="000000"/>
          <w:sz w:val="24"/>
          <w:szCs w:val="24"/>
          <w:lang w:val="en-GB"/>
        </w:rPr>
        <w:t>s</w:t>
      </w:r>
      <w:r w:rsidR="00CD10F2" w:rsidRPr="00CD10F2">
        <w:rPr>
          <w:rFonts w:ascii="Cambria" w:hAnsi="Cambria" w:cs="SegoeUI"/>
          <w:color w:val="000000"/>
          <w:sz w:val="24"/>
          <w:szCs w:val="24"/>
          <w:lang w:val="en-GB"/>
        </w:rPr>
        <w:t xml:space="preserve"> of MSMEs, while women entrepreneurs </w:t>
      </w:r>
      <w:r w:rsidR="00601B03">
        <w:rPr>
          <w:rFonts w:ascii="Cambria" w:hAnsi="Cambria" w:cs="SegoeUI"/>
          <w:color w:val="000000"/>
          <w:sz w:val="24"/>
          <w:szCs w:val="24"/>
          <w:lang w:val="en-GB"/>
        </w:rPr>
        <w:t>make</w:t>
      </w:r>
      <w:r w:rsidR="00CD10F2" w:rsidRPr="00CD10F2">
        <w:rPr>
          <w:rFonts w:ascii="Cambria" w:hAnsi="Cambria" w:cs="SegoeUI"/>
          <w:color w:val="000000"/>
          <w:sz w:val="24"/>
          <w:szCs w:val="24"/>
          <w:lang w:val="en-GB"/>
        </w:rPr>
        <w:t xml:space="preserve"> 31%.</w:t>
      </w:r>
      <w:r w:rsidR="00CD10F2">
        <w:rPr>
          <w:rFonts w:ascii="Cambria" w:hAnsi="Cambria" w:cs="SegoeUI"/>
          <w:color w:val="000000"/>
          <w:sz w:val="24"/>
          <w:szCs w:val="24"/>
          <w:lang w:val="en-GB"/>
        </w:rPr>
        <w:t xml:space="preserve"> Their response to the measures is not known. </w:t>
      </w:r>
    </w:p>
    <w:p w14:paraId="4D25F744" w14:textId="77777777" w:rsidR="00A3747A" w:rsidRDefault="00A3747A" w:rsidP="007159D9">
      <w:pPr>
        <w:spacing w:after="120" w:line="240" w:lineRule="auto"/>
        <w:rPr>
          <w:rFonts w:ascii="Cambria" w:hAnsi="Cambria" w:cs="SegoeUI"/>
          <w:color w:val="000000"/>
          <w:sz w:val="24"/>
          <w:szCs w:val="24"/>
          <w:lang w:val="en-GB"/>
        </w:rPr>
      </w:pPr>
    </w:p>
    <w:tbl>
      <w:tblPr>
        <w:tblStyle w:val="TableGrid"/>
        <w:tblW w:w="0" w:type="auto"/>
        <w:tblLook w:val="04A0" w:firstRow="1" w:lastRow="0" w:firstColumn="1" w:lastColumn="0" w:noHBand="0" w:noVBand="1"/>
      </w:tblPr>
      <w:tblGrid>
        <w:gridCol w:w="4675"/>
      </w:tblGrid>
      <w:tr w:rsidR="00A3747A" w:rsidRPr="00CF625B" w14:paraId="7F187017" w14:textId="77777777" w:rsidTr="008A3B9A">
        <w:tc>
          <w:tcPr>
            <w:tcW w:w="4675" w:type="dxa"/>
          </w:tcPr>
          <w:p w14:paraId="068A34CE" w14:textId="599BA9B9" w:rsidR="00A3747A" w:rsidRPr="00CF625B" w:rsidRDefault="00A3747A" w:rsidP="008A3B9A">
            <w:pPr>
              <w:spacing w:after="120"/>
              <w:rPr>
                <w:rFonts w:ascii="Cambria" w:hAnsi="Cambria" w:cs="SegoeUI"/>
                <w:color w:val="000000"/>
                <w:sz w:val="24"/>
                <w:szCs w:val="24"/>
                <w:lang w:val="en-GB"/>
              </w:rPr>
            </w:pPr>
            <w:r>
              <w:rPr>
                <w:rFonts w:ascii="Cambria" w:hAnsi="Cambria" w:cs="SegoeUI"/>
                <w:color w:val="000000"/>
                <w:sz w:val="24"/>
                <w:szCs w:val="24"/>
                <w:lang w:val="en-GB"/>
              </w:rPr>
              <w:t xml:space="preserve">The first </w:t>
            </w:r>
            <w:r w:rsidR="00A932C3">
              <w:rPr>
                <w:rFonts w:ascii="Cambria" w:hAnsi="Cambria" w:cs="SegoeUI"/>
                <w:color w:val="000000"/>
                <w:sz w:val="24"/>
                <w:szCs w:val="24"/>
                <w:lang w:val="en-GB"/>
              </w:rPr>
              <w:t>set</w:t>
            </w:r>
            <w:r>
              <w:rPr>
                <w:rFonts w:ascii="Cambria" w:hAnsi="Cambria" w:cs="SegoeUI"/>
                <w:color w:val="000000"/>
                <w:sz w:val="24"/>
                <w:szCs w:val="24"/>
                <w:lang w:val="en-GB"/>
              </w:rPr>
              <w:t xml:space="preserve"> of economic measures</w:t>
            </w:r>
            <w:r w:rsidRPr="00CF625B">
              <w:rPr>
                <w:rFonts w:ascii="Cambria" w:hAnsi="Cambria" w:cs="SegoeUI"/>
                <w:color w:val="000000"/>
                <w:sz w:val="24"/>
                <w:szCs w:val="24"/>
                <w:lang w:val="en-GB"/>
              </w:rPr>
              <w:t xml:space="preserve"> </w:t>
            </w:r>
          </w:p>
        </w:tc>
      </w:tr>
      <w:tr w:rsidR="00A3747A" w:rsidRPr="00CF625B" w14:paraId="443E2CD6" w14:textId="77777777" w:rsidTr="008A3B9A">
        <w:tc>
          <w:tcPr>
            <w:tcW w:w="4675" w:type="dxa"/>
            <w:shd w:val="clear" w:color="auto" w:fill="FF0000"/>
          </w:tcPr>
          <w:p w14:paraId="67911777" w14:textId="77777777" w:rsidR="00A3747A" w:rsidRPr="00CF625B" w:rsidRDefault="00A3747A" w:rsidP="008A3B9A">
            <w:pPr>
              <w:spacing w:after="120"/>
              <w:rPr>
                <w:rFonts w:ascii="Cambria" w:hAnsi="Cambria" w:cs="SegoeUI"/>
                <w:color w:val="000000"/>
                <w:sz w:val="24"/>
                <w:szCs w:val="24"/>
                <w:lang w:val="en-GB"/>
              </w:rPr>
            </w:pPr>
          </w:p>
        </w:tc>
      </w:tr>
    </w:tbl>
    <w:p w14:paraId="5CF6E3B3" w14:textId="77777777" w:rsidR="00A3747A" w:rsidRDefault="00A3747A" w:rsidP="007159D9">
      <w:pPr>
        <w:spacing w:after="120" w:line="240" w:lineRule="auto"/>
        <w:rPr>
          <w:rFonts w:ascii="Cambria" w:hAnsi="Cambria" w:cs="SegoeUI"/>
          <w:color w:val="000000"/>
          <w:sz w:val="24"/>
          <w:szCs w:val="24"/>
          <w:lang w:val="en-GB"/>
        </w:rPr>
      </w:pPr>
    </w:p>
    <w:p w14:paraId="0FCB9F68" w14:textId="682B6337" w:rsidR="00A3747A" w:rsidRPr="004010C7" w:rsidRDefault="00A3747A" w:rsidP="004010C7">
      <w:pPr>
        <w:pStyle w:val="Heading2"/>
        <w:spacing w:before="0" w:after="120" w:line="240" w:lineRule="auto"/>
        <w:rPr>
          <w:rFonts w:ascii="Cambria" w:hAnsi="Cambria"/>
          <w:sz w:val="24"/>
          <w:szCs w:val="24"/>
          <w:lang w:val="en-GB"/>
        </w:rPr>
      </w:pPr>
      <w:bookmarkStart w:id="10" w:name="_Toc54482961"/>
      <w:r w:rsidRPr="004010C7">
        <w:rPr>
          <w:rFonts w:ascii="Cambria" w:hAnsi="Cambria"/>
          <w:sz w:val="24"/>
          <w:szCs w:val="24"/>
          <w:lang w:val="en-GB"/>
        </w:rPr>
        <w:t>The second set of economic measures</w:t>
      </w:r>
      <w:bookmarkEnd w:id="10"/>
    </w:p>
    <w:p w14:paraId="55316412" w14:textId="76BCBEA4" w:rsidR="00427DCD" w:rsidRDefault="0010667A" w:rsidP="00427DCD">
      <w:pPr>
        <w:spacing w:after="120" w:line="240" w:lineRule="auto"/>
        <w:rPr>
          <w:rFonts w:ascii="Cambria" w:hAnsi="Cambria" w:cs="SegoeUI"/>
          <w:color w:val="000000"/>
          <w:sz w:val="24"/>
          <w:szCs w:val="24"/>
          <w:lang w:val="en-GB"/>
        </w:rPr>
      </w:pPr>
      <w:r w:rsidRPr="0010667A">
        <w:rPr>
          <w:rFonts w:ascii="Cambria" w:hAnsi="Cambria" w:cs="SegoeUI"/>
          <w:color w:val="000000"/>
          <w:sz w:val="24"/>
          <w:szCs w:val="24"/>
          <w:lang w:val="en-GB"/>
        </w:rPr>
        <w:t xml:space="preserve">The second set of </w:t>
      </w:r>
      <w:r>
        <w:rPr>
          <w:rFonts w:ascii="Cambria" w:hAnsi="Cambria" w:cs="SegoeUI"/>
          <w:color w:val="000000"/>
          <w:sz w:val="24"/>
          <w:szCs w:val="24"/>
          <w:lang w:val="en-GB"/>
        </w:rPr>
        <w:t xml:space="preserve">economic </w:t>
      </w:r>
      <w:r w:rsidRPr="0010667A">
        <w:rPr>
          <w:rFonts w:ascii="Cambria" w:hAnsi="Cambria" w:cs="SegoeUI"/>
          <w:color w:val="000000"/>
          <w:sz w:val="24"/>
          <w:szCs w:val="24"/>
          <w:lang w:val="en-GB"/>
        </w:rPr>
        <w:t>measures, adopted by the Government on April 24, 2020</w:t>
      </w:r>
      <w:r>
        <w:rPr>
          <w:rFonts w:ascii="Cambria" w:hAnsi="Cambria" w:cs="SegoeUI"/>
          <w:color w:val="000000"/>
          <w:sz w:val="24"/>
          <w:szCs w:val="24"/>
          <w:lang w:val="en-GB"/>
        </w:rPr>
        <w:t xml:space="preserve"> w</w:t>
      </w:r>
      <w:r w:rsidRPr="0010667A">
        <w:rPr>
          <w:rFonts w:ascii="Cambria" w:hAnsi="Cambria" w:cs="SegoeUI"/>
          <w:color w:val="000000"/>
          <w:sz w:val="24"/>
          <w:szCs w:val="24"/>
          <w:lang w:val="en-GB"/>
        </w:rPr>
        <w:t xml:space="preserve">as </w:t>
      </w:r>
      <w:r>
        <w:rPr>
          <w:rFonts w:ascii="Cambria" w:hAnsi="Cambria" w:cs="SegoeUI"/>
          <w:color w:val="000000"/>
          <w:sz w:val="24"/>
          <w:szCs w:val="24"/>
          <w:lang w:val="en-GB"/>
        </w:rPr>
        <w:t>aimed at</w:t>
      </w:r>
      <w:r w:rsidRPr="0010667A">
        <w:rPr>
          <w:rFonts w:ascii="Cambria" w:hAnsi="Cambria" w:cs="SegoeUI"/>
          <w:color w:val="000000"/>
          <w:sz w:val="24"/>
          <w:szCs w:val="24"/>
          <w:lang w:val="en-GB"/>
        </w:rPr>
        <w:t xml:space="preserve"> preserv</w:t>
      </w:r>
      <w:r>
        <w:rPr>
          <w:rFonts w:ascii="Cambria" w:hAnsi="Cambria" w:cs="SegoeUI"/>
          <w:color w:val="000000"/>
          <w:sz w:val="24"/>
          <w:szCs w:val="24"/>
          <w:lang w:val="en-GB"/>
        </w:rPr>
        <w:t>ing</w:t>
      </w:r>
      <w:r w:rsidRPr="0010667A">
        <w:rPr>
          <w:rFonts w:ascii="Cambria" w:hAnsi="Cambria" w:cs="SegoeUI"/>
          <w:color w:val="000000"/>
          <w:sz w:val="24"/>
          <w:szCs w:val="24"/>
          <w:lang w:val="en-GB"/>
        </w:rPr>
        <w:t xml:space="preserve"> jobs and creat</w:t>
      </w:r>
      <w:r>
        <w:rPr>
          <w:rFonts w:ascii="Cambria" w:hAnsi="Cambria" w:cs="SegoeUI"/>
          <w:color w:val="000000"/>
          <w:sz w:val="24"/>
          <w:szCs w:val="24"/>
          <w:lang w:val="en-GB"/>
        </w:rPr>
        <w:t>ing</w:t>
      </w:r>
      <w:r w:rsidRPr="0010667A">
        <w:rPr>
          <w:rFonts w:ascii="Cambria" w:hAnsi="Cambria" w:cs="SegoeUI"/>
          <w:color w:val="000000"/>
          <w:sz w:val="24"/>
          <w:szCs w:val="24"/>
          <w:lang w:val="en-GB"/>
        </w:rPr>
        <w:t xml:space="preserve"> preconditions for faster</w:t>
      </w:r>
      <w:r>
        <w:rPr>
          <w:rFonts w:ascii="Cambria" w:hAnsi="Cambria" w:cs="SegoeUI"/>
          <w:color w:val="000000"/>
          <w:sz w:val="24"/>
          <w:szCs w:val="24"/>
          <w:lang w:val="en-GB"/>
        </w:rPr>
        <w:t xml:space="preserve"> </w:t>
      </w:r>
      <w:r w:rsidRPr="0010667A">
        <w:rPr>
          <w:rFonts w:ascii="Cambria" w:hAnsi="Cambria" w:cs="SegoeUI"/>
          <w:color w:val="000000"/>
          <w:sz w:val="24"/>
          <w:szCs w:val="24"/>
          <w:lang w:val="en-GB"/>
        </w:rPr>
        <w:t xml:space="preserve">economic recovery. The </w:t>
      </w:r>
      <w:r>
        <w:rPr>
          <w:rFonts w:ascii="Cambria" w:hAnsi="Cambria" w:cs="SegoeUI"/>
          <w:color w:val="000000"/>
          <w:sz w:val="24"/>
          <w:szCs w:val="24"/>
          <w:lang w:val="en-GB"/>
        </w:rPr>
        <w:t>m</w:t>
      </w:r>
      <w:r w:rsidRPr="0010667A">
        <w:rPr>
          <w:rFonts w:ascii="Cambria" w:hAnsi="Cambria" w:cs="SegoeUI"/>
          <w:color w:val="000000"/>
          <w:sz w:val="24"/>
          <w:szCs w:val="24"/>
          <w:lang w:val="en-GB"/>
        </w:rPr>
        <w:t>easures were originally designed predominantly for two months and in the form of direct subsidies</w:t>
      </w:r>
      <w:r>
        <w:rPr>
          <w:rFonts w:ascii="Cambria" w:hAnsi="Cambria" w:cs="SegoeUI"/>
          <w:color w:val="000000"/>
          <w:sz w:val="24"/>
          <w:szCs w:val="24"/>
          <w:lang w:val="en-GB"/>
        </w:rPr>
        <w:t xml:space="preserve"> to </w:t>
      </w:r>
      <w:r w:rsidRPr="0010667A">
        <w:rPr>
          <w:rFonts w:ascii="Cambria" w:hAnsi="Cambria" w:cs="SegoeUI"/>
          <w:color w:val="000000"/>
          <w:sz w:val="24"/>
          <w:szCs w:val="24"/>
          <w:lang w:val="en-GB"/>
        </w:rPr>
        <w:t>employees in businesses for monthly earnings, and later</w:t>
      </w:r>
      <w:r>
        <w:rPr>
          <w:rFonts w:ascii="Cambria" w:hAnsi="Cambria" w:cs="SegoeUI"/>
          <w:color w:val="000000"/>
          <w:sz w:val="24"/>
          <w:szCs w:val="24"/>
          <w:lang w:val="en-GB"/>
        </w:rPr>
        <w:t xml:space="preserve"> </w:t>
      </w:r>
      <w:r w:rsidRPr="0010667A">
        <w:rPr>
          <w:rFonts w:ascii="Cambria" w:hAnsi="Cambria" w:cs="SegoeUI"/>
          <w:color w:val="000000"/>
          <w:sz w:val="24"/>
          <w:szCs w:val="24"/>
          <w:lang w:val="en-GB"/>
        </w:rPr>
        <w:t>extended for sectors estimated to be threatened by the continuation of the pandemic. A special package has also been created</w:t>
      </w:r>
      <w:r>
        <w:rPr>
          <w:rFonts w:ascii="Cambria" w:hAnsi="Cambria" w:cs="SegoeUI"/>
          <w:color w:val="000000"/>
          <w:sz w:val="24"/>
          <w:szCs w:val="24"/>
          <w:lang w:val="en-GB"/>
        </w:rPr>
        <w:t xml:space="preserve"> </w:t>
      </w:r>
      <w:r w:rsidR="00B94EEB">
        <w:rPr>
          <w:rFonts w:ascii="Cambria" w:hAnsi="Cambria" w:cs="SegoeUI"/>
          <w:color w:val="000000"/>
          <w:sz w:val="24"/>
          <w:szCs w:val="24"/>
          <w:lang w:val="en-GB"/>
        </w:rPr>
        <w:t>to</w:t>
      </w:r>
      <w:r w:rsidRPr="0010667A">
        <w:rPr>
          <w:rFonts w:ascii="Cambria" w:hAnsi="Cambria" w:cs="SegoeUI"/>
          <w:color w:val="000000"/>
          <w:sz w:val="24"/>
          <w:szCs w:val="24"/>
          <w:lang w:val="en-GB"/>
        </w:rPr>
        <w:t xml:space="preserve"> support the agricultural sector.</w:t>
      </w:r>
      <w:r w:rsidR="00A3747A">
        <w:rPr>
          <w:rFonts w:ascii="Cambria" w:hAnsi="Cambria" w:cs="SegoeUI"/>
          <w:color w:val="000000"/>
          <w:sz w:val="24"/>
          <w:szCs w:val="24"/>
          <w:lang w:val="en-GB"/>
        </w:rPr>
        <w:t xml:space="preserve"> </w:t>
      </w:r>
      <w:r w:rsidR="00427DCD">
        <w:rPr>
          <w:rFonts w:ascii="Cambria" w:hAnsi="Cambria" w:cs="SegoeUI"/>
          <w:color w:val="000000"/>
          <w:sz w:val="24"/>
          <w:szCs w:val="24"/>
          <w:lang w:val="en-GB"/>
        </w:rPr>
        <w:t>T</w:t>
      </w:r>
      <w:r w:rsidR="006718D3" w:rsidRPr="007159D9">
        <w:rPr>
          <w:rFonts w:ascii="Cambria" w:hAnsi="Cambria" w:cs="SegoeUI"/>
          <w:color w:val="000000"/>
          <w:sz w:val="24"/>
          <w:szCs w:val="24"/>
          <w:lang w:val="en-GB"/>
        </w:rPr>
        <w:t xml:space="preserve">he </w:t>
      </w:r>
      <w:r w:rsidR="006718D3">
        <w:rPr>
          <w:rFonts w:ascii="Cambria" w:hAnsi="Cambria" w:cs="SegoeUI"/>
          <w:color w:val="000000"/>
          <w:sz w:val="24"/>
          <w:szCs w:val="24"/>
          <w:lang w:val="en-GB"/>
        </w:rPr>
        <w:t>second set of measures did not disclose</w:t>
      </w:r>
      <w:r w:rsidR="006718D3" w:rsidRPr="007159D9">
        <w:rPr>
          <w:rFonts w:ascii="Cambria" w:hAnsi="Cambria" w:cs="SegoeUI"/>
          <w:color w:val="000000"/>
          <w:sz w:val="24"/>
          <w:szCs w:val="24"/>
          <w:lang w:val="en-GB"/>
        </w:rPr>
        <w:t xml:space="preserve"> </w:t>
      </w:r>
      <w:r w:rsidR="006718D3">
        <w:rPr>
          <w:rFonts w:ascii="Cambria" w:hAnsi="Cambria" w:cs="SegoeUI"/>
          <w:color w:val="000000"/>
          <w:sz w:val="24"/>
          <w:szCs w:val="24"/>
          <w:lang w:val="en-GB"/>
        </w:rPr>
        <w:t>the</w:t>
      </w:r>
      <w:r w:rsidR="006718D3" w:rsidRPr="007159D9">
        <w:rPr>
          <w:rFonts w:ascii="Cambria" w:hAnsi="Cambria" w:cs="SegoeUI"/>
          <w:color w:val="000000"/>
          <w:sz w:val="24"/>
          <w:szCs w:val="24"/>
          <w:lang w:val="en-GB"/>
        </w:rPr>
        <w:t xml:space="preserve"> most vulnerable </w:t>
      </w:r>
      <w:r w:rsidR="006718D3">
        <w:rPr>
          <w:rFonts w:ascii="Cambria" w:hAnsi="Cambria" w:cs="SegoeUI"/>
          <w:color w:val="000000"/>
          <w:sz w:val="24"/>
          <w:szCs w:val="24"/>
          <w:lang w:val="en-GB"/>
        </w:rPr>
        <w:t>employees and businesses</w:t>
      </w:r>
      <w:r w:rsidR="006718D3" w:rsidRPr="007159D9">
        <w:rPr>
          <w:rFonts w:ascii="Cambria" w:hAnsi="Cambria" w:cs="SegoeUI"/>
          <w:color w:val="000000"/>
          <w:sz w:val="24"/>
          <w:szCs w:val="24"/>
          <w:lang w:val="en-GB"/>
        </w:rPr>
        <w:t>.</w:t>
      </w:r>
      <w:r w:rsidR="006718D3">
        <w:rPr>
          <w:rFonts w:ascii="Cambria" w:hAnsi="Cambria" w:cs="SegoeUI"/>
          <w:color w:val="000000"/>
          <w:sz w:val="24"/>
          <w:szCs w:val="24"/>
          <w:lang w:val="en-GB"/>
        </w:rPr>
        <w:t xml:space="preserve"> Target groups were not presented in gender sensitive way and it is not possible to estimate the effects on women and men, as there are no publicly available data and reports on beneficiaries that are disaggregated by sex. As for the agricultural sector, </w:t>
      </w:r>
      <w:r w:rsidR="00427DCD">
        <w:rPr>
          <w:rFonts w:ascii="Cambria" w:hAnsi="Cambria" w:cs="SegoeUI"/>
          <w:color w:val="000000"/>
          <w:sz w:val="24"/>
          <w:szCs w:val="24"/>
          <w:lang w:val="en-GB"/>
        </w:rPr>
        <w:t>general data show that w</w:t>
      </w:r>
      <w:r w:rsidR="00427DCD" w:rsidRPr="00427DCD">
        <w:rPr>
          <w:rFonts w:ascii="Cambria" w:hAnsi="Cambria" w:cs="SegoeUI"/>
          <w:color w:val="000000"/>
          <w:sz w:val="24"/>
          <w:szCs w:val="24"/>
          <w:lang w:val="en-GB"/>
        </w:rPr>
        <w:t>omen's agricultural employment accounts for a very small share of their total employment (less than 4%), and women make up a third of the agricultural workforce.</w:t>
      </w:r>
      <w:r w:rsidR="00427DCD">
        <w:rPr>
          <w:rFonts w:ascii="Cambria" w:hAnsi="Cambria" w:cs="SegoeUI"/>
          <w:color w:val="000000"/>
          <w:sz w:val="24"/>
          <w:szCs w:val="24"/>
          <w:lang w:val="en-GB"/>
        </w:rPr>
        <w:t xml:space="preserve"> </w:t>
      </w:r>
      <w:r w:rsidR="00427DCD" w:rsidRPr="00427DCD">
        <w:rPr>
          <w:rFonts w:ascii="Cambria" w:hAnsi="Cambria" w:cs="SegoeUI"/>
          <w:color w:val="000000"/>
          <w:sz w:val="24"/>
          <w:szCs w:val="24"/>
          <w:lang w:val="en-GB"/>
        </w:rPr>
        <w:t xml:space="preserve">Women in rural areas are rarely the owners of </w:t>
      </w:r>
      <w:r w:rsidR="00427DCD">
        <w:rPr>
          <w:rFonts w:ascii="Cambria" w:hAnsi="Cambria" w:cs="SegoeUI"/>
          <w:color w:val="000000"/>
          <w:sz w:val="24"/>
          <w:szCs w:val="24"/>
          <w:lang w:val="en-GB"/>
        </w:rPr>
        <w:t>farms</w:t>
      </w:r>
      <w:r w:rsidR="00427DCD" w:rsidRPr="00427DCD">
        <w:rPr>
          <w:rFonts w:ascii="Cambria" w:hAnsi="Cambria" w:cs="SegoeUI"/>
          <w:color w:val="000000"/>
          <w:sz w:val="24"/>
          <w:szCs w:val="24"/>
          <w:lang w:val="en-GB"/>
        </w:rPr>
        <w:t xml:space="preserve"> (3%). According to the data from the agricultural census, women make up only 12.9% of the holders of family farms. In addition, women are a distinct minority among the seasonally engaged labo</w:t>
      </w:r>
      <w:r w:rsidR="00427DCD">
        <w:rPr>
          <w:rFonts w:ascii="Cambria" w:hAnsi="Cambria" w:cs="SegoeUI"/>
          <w:color w:val="000000"/>
          <w:sz w:val="24"/>
          <w:szCs w:val="24"/>
          <w:lang w:val="en-GB"/>
        </w:rPr>
        <w:t>u</w:t>
      </w:r>
      <w:r w:rsidR="00427DCD" w:rsidRPr="00427DCD">
        <w:rPr>
          <w:rFonts w:ascii="Cambria" w:hAnsi="Cambria" w:cs="SegoeUI"/>
          <w:color w:val="000000"/>
          <w:sz w:val="24"/>
          <w:szCs w:val="24"/>
          <w:lang w:val="en-GB"/>
        </w:rPr>
        <w:t>r force on farms (16.3%)</w:t>
      </w:r>
      <w:r w:rsidR="00427DCD">
        <w:rPr>
          <w:rStyle w:val="FootnoteReference"/>
          <w:rFonts w:ascii="Cambria" w:hAnsi="Cambria" w:cs="SegoeUI"/>
          <w:color w:val="000000"/>
          <w:sz w:val="24"/>
          <w:szCs w:val="24"/>
          <w:lang w:val="en-GB"/>
        </w:rPr>
        <w:footnoteReference w:id="8"/>
      </w:r>
      <w:r w:rsidR="00427DCD" w:rsidRPr="00427DCD">
        <w:rPr>
          <w:rFonts w:ascii="Cambria" w:hAnsi="Cambria" w:cs="SegoeUI"/>
          <w:color w:val="000000"/>
          <w:sz w:val="24"/>
          <w:szCs w:val="24"/>
          <w:lang w:val="en-GB"/>
        </w:rPr>
        <w:t xml:space="preserve"> </w:t>
      </w:r>
      <w:r w:rsidR="00A932C3">
        <w:rPr>
          <w:rFonts w:ascii="Cambria" w:hAnsi="Cambria" w:cs="SegoeUI"/>
          <w:color w:val="000000"/>
          <w:sz w:val="24"/>
          <w:szCs w:val="24"/>
          <w:lang w:val="en-GB"/>
        </w:rPr>
        <w:t xml:space="preserve"> </w:t>
      </w:r>
      <w:r w:rsidR="00427DCD">
        <w:rPr>
          <w:rFonts w:ascii="Cambria" w:hAnsi="Cambria" w:cs="SegoeUI"/>
          <w:color w:val="000000"/>
          <w:sz w:val="24"/>
          <w:szCs w:val="24"/>
          <w:lang w:val="en-GB"/>
        </w:rPr>
        <w:t xml:space="preserve">Their </w:t>
      </w:r>
      <w:r w:rsidR="00A932C3">
        <w:rPr>
          <w:rFonts w:ascii="Cambria" w:hAnsi="Cambria" w:cs="SegoeUI"/>
          <w:color w:val="000000"/>
          <w:sz w:val="24"/>
          <w:szCs w:val="24"/>
          <w:lang w:val="en-GB"/>
        </w:rPr>
        <w:t>participation share in</w:t>
      </w:r>
      <w:r w:rsidR="00427DCD">
        <w:rPr>
          <w:rFonts w:ascii="Cambria" w:hAnsi="Cambria" w:cs="SegoeUI"/>
          <w:color w:val="000000"/>
          <w:sz w:val="24"/>
          <w:szCs w:val="24"/>
          <w:lang w:val="en-GB"/>
        </w:rPr>
        <w:t xml:space="preserve"> the</w:t>
      </w:r>
      <w:r w:rsidR="00A932C3">
        <w:rPr>
          <w:rFonts w:ascii="Cambria" w:hAnsi="Cambria" w:cs="SegoeUI"/>
          <w:color w:val="000000"/>
          <w:sz w:val="24"/>
          <w:szCs w:val="24"/>
          <w:lang w:val="en-GB"/>
        </w:rPr>
        <w:t xml:space="preserve"> second</w:t>
      </w:r>
      <w:r w:rsidR="00427DCD">
        <w:rPr>
          <w:rFonts w:ascii="Cambria" w:hAnsi="Cambria" w:cs="SegoeUI"/>
          <w:color w:val="000000"/>
          <w:sz w:val="24"/>
          <w:szCs w:val="24"/>
          <w:lang w:val="en-GB"/>
        </w:rPr>
        <w:t xml:space="preserve"> measure is not known. </w:t>
      </w:r>
    </w:p>
    <w:p w14:paraId="41EA9908" w14:textId="77777777" w:rsidR="00A270F7" w:rsidRDefault="00A270F7" w:rsidP="00427DCD">
      <w:pPr>
        <w:spacing w:after="120" w:line="240" w:lineRule="auto"/>
        <w:rPr>
          <w:rFonts w:ascii="Cambria" w:hAnsi="Cambria" w:cs="SegoeUI"/>
          <w:color w:val="000000"/>
          <w:sz w:val="24"/>
          <w:szCs w:val="24"/>
          <w:lang w:val="en-GB"/>
        </w:rPr>
      </w:pPr>
    </w:p>
    <w:tbl>
      <w:tblPr>
        <w:tblStyle w:val="TableGrid"/>
        <w:tblW w:w="0" w:type="auto"/>
        <w:tblLook w:val="04A0" w:firstRow="1" w:lastRow="0" w:firstColumn="1" w:lastColumn="0" w:noHBand="0" w:noVBand="1"/>
      </w:tblPr>
      <w:tblGrid>
        <w:gridCol w:w="4675"/>
      </w:tblGrid>
      <w:tr w:rsidR="00A932C3" w:rsidRPr="00CF625B" w14:paraId="52FF029C" w14:textId="77777777" w:rsidTr="008A3B9A">
        <w:tc>
          <w:tcPr>
            <w:tcW w:w="4675" w:type="dxa"/>
          </w:tcPr>
          <w:p w14:paraId="681D9C38" w14:textId="6873336C" w:rsidR="00A932C3" w:rsidRPr="00CF625B" w:rsidRDefault="00A932C3" w:rsidP="008A3B9A">
            <w:pPr>
              <w:spacing w:after="120"/>
              <w:rPr>
                <w:rFonts w:ascii="Cambria" w:hAnsi="Cambria" w:cs="SegoeUI"/>
                <w:color w:val="000000"/>
                <w:sz w:val="24"/>
                <w:szCs w:val="24"/>
                <w:lang w:val="en-GB"/>
              </w:rPr>
            </w:pPr>
            <w:r>
              <w:rPr>
                <w:rFonts w:ascii="Cambria" w:hAnsi="Cambria" w:cs="SegoeUI"/>
                <w:color w:val="000000"/>
                <w:sz w:val="24"/>
                <w:szCs w:val="24"/>
                <w:lang w:val="en-GB"/>
              </w:rPr>
              <w:t>The second set of economic measures</w:t>
            </w:r>
            <w:r w:rsidRPr="00CF625B">
              <w:rPr>
                <w:rFonts w:ascii="Cambria" w:hAnsi="Cambria" w:cs="SegoeUI"/>
                <w:color w:val="000000"/>
                <w:sz w:val="24"/>
                <w:szCs w:val="24"/>
                <w:lang w:val="en-GB"/>
              </w:rPr>
              <w:t xml:space="preserve"> </w:t>
            </w:r>
          </w:p>
        </w:tc>
      </w:tr>
      <w:tr w:rsidR="00A932C3" w:rsidRPr="00CF625B" w14:paraId="449AF722" w14:textId="77777777" w:rsidTr="008A3B9A">
        <w:tc>
          <w:tcPr>
            <w:tcW w:w="4675" w:type="dxa"/>
            <w:shd w:val="clear" w:color="auto" w:fill="FF0000"/>
          </w:tcPr>
          <w:p w14:paraId="1C13F497" w14:textId="77777777" w:rsidR="00A932C3" w:rsidRPr="00CF625B" w:rsidRDefault="00A932C3" w:rsidP="008A3B9A">
            <w:pPr>
              <w:spacing w:after="120"/>
              <w:rPr>
                <w:rFonts w:ascii="Cambria" w:hAnsi="Cambria" w:cs="SegoeUI"/>
                <w:color w:val="000000"/>
                <w:sz w:val="24"/>
                <w:szCs w:val="24"/>
                <w:lang w:val="en-GB"/>
              </w:rPr>
            </w:pPr>
          </w:p>
        </w:tc>
      </w:tr>
    </w:tbl>
    <w:p w14:paraId="0E57683B" w14:textId="77777777" w:rsidR="006718D3" w:rsidRDefault="006718D3" w:rsidP="006718D3">
      <w:pPr>
        <w:spacing w:after="120" w:line="240" w:lineRule="auto"/>
        <w:rPr>
          <w:rFonts w:ascii="Cambria" w:hAnsi="Cambria" w:cs="SegoeUI"/>
          <w:color w:val="000000"/>
          <w:sz w:val="24"/>
          <w:szCs w:val="24"/>
          <w:lang w:val="en-GB"/>
        </w:rPr>
      </w:pPr>
    </w:p>
    <w:p w14:paraId="21A52392" w14:textId="4B5DF22F" w:rsidR="0010667A" w:rsidRPr="004010C7" w:rsidRDefault="00A932C3" w:rsidP="004010C7">
      <w:pPr>
        <w:pStyle w:val="Heading2"/>
        <w:spacing w:before="0" w:after="120" w:line="240" w:lineRule="auto"/>
        <w:rPr>
          <w:rFonts w:ascii="Cambria" w:hAnsi="Cambria"/>
          <w:sz w:val="24"/>
          <w:szCs w:val="24"/>
          <w:lang w:val="en-GB"/>
        </w:rPr>
      </w:pPr>
      <w:bookmarkStart w:id="11" w:name="_Toc54482962"/>
      <w:r w:rsidRPr="004010C7">
        <w:rPr>
          <w:rFonts w:ascii="Cambria" w:hAnsi="Cambria"/>
          <w:sz w:val="24"/>
          <w:szCs w:val="24"/>
          <w:lang w:val="en-GB"/>
        </w:rPr>
        <w:t>The third set of economic measures</w:t>
      </w:r>
      <w:bookmarkEnd w:id="11"/>
    </w:p>
    <w:p w14:paraId="528647A8" w14:textId="26CAF8C6" w:rsidR="0032090F" w:rsidRDefault="00B94EEB" w:rsidP="0010667A">
      <w:pPr>
        <w:spacing w:after="120" w:line="240" w:lineRule="auto"/>
        <w:rPr>
          <w:rFonts w:ascii="Cambria" w:hAnsi="Cambria" w:cs="SegoeUI"/>
          <w:color w:val="000000"/>
          <w:sz w:val="24"/>
          <w:szCs w:val="24"/>
          <w:lang w:val="en-GB"/>
        </w:rPr>
      </w:pPr>
      <w:r>
        <w:rPr>
          <w:rFonts w:ascii="Cambria" w:hAnsi="Cambria" w:cs="SegoeUI"/>
          <w:color w:val="000000"/>
          <w:sz w:val="24"/>
          <w:szCs w:val="24"/>
          <w:lang w:val="en-GB"/>
        </w:rPr>
        <w:t xml:space="preserve">The third set of economic measures consisted of short and </w:t>
      </w:r>
      <w:r w:rsidR="00C261A6">
        <w:rPr>
          <w:rFonts w:ascii="Cambria" w:hAnsi="Cambria" w:cs="SegoeUI"/>
          <w:color w:val="000000"/>
          <w:sz w:val="24"/>
          <w:szCs w:val="24"/>
          <w:lang w:val="en-GB"/>
        </w:rPr>
        <w:t>long</w:t>
      </w:r>
      <w:r>
        <w:rPr>
          <w:rFonts w:ascii="Cambria" w:hAnsi="Cambria" w:cs="SegoeUI"/>
          <w:color w:val="000000"/>
          <w:sz w:val="24"/>
          <w:szCs w:val="24"/>
          <w:lang w:val="en-GB"/>
        </w:rPr>
        <w:t>-</w:t>
      </w:r>
      <w:r w:rsidR="00D32FEA">
        <w:rPr>
          <w:rFonts w:ascii="Cambria" w:hAnsi="Cambria" w:cs="SegoeUI"/>
          <w:color w:val="000000"/>
          <w:sz w:val="24"/>
          <w:szCs w:val="24"/>
          <w:lang w:val="en-GB"/>
        </w:rPr>
        <w:t>term</w:t>
      </w:r>
      <w:r>
        <w:rPr>
          <w:rFonts w:ascii="Cambria" w:hAnsi="Cambria" w:cs="SegoeUI"/>
          <w:color w:val="000000"/>
          <w:sz w:val="24"/>
          <w:szCs w:val="24"/>
          <w:lang w:val="en-GB"/>
        </w:rPr>
        <w:t xml:space="preserve"> measures and it includes one-time support for the most vulnerable categories and increase in their salaries.  </w:t>
      </w:r>
      <w:r w:rsidR="00C261A6">
        <w:rPr>
          <w:rFonts w:ascii="Cambria" w:hAnsi="Cambria" w:cs="SegoeUI"/>
          <w:color w:val="000000"/>
          <w:sz w:val="24"/>
          <w:szCs w:val="24"/>
          <w:lang w:val="en-GB"/>
        </w:rPr>
        <w:t>Long term measures were defined as developmental ones and they included IT to open up new possibilities for Montenegro, sustainable tourism, agriculture, fishery and food processing, a</w:t>
      </w:r>
      <w:r w:rsidR="00A270F7">
        <w:rPr>
          <w:rFonts w:ascii="Cambria" w:hAnsi="Cambria" w:cs="SegoeUI"/>
          <w:color w:val="000000"/>
          <w:sz w:val="24"/>
          <w:szCs w:val="24"/>
          <w:lang w:val="en-GB"/>
        </w:rPr>
        <w:t>s well as</w:t>
      </w:r>
      <w:r w:rsidR="00C261A6">
        <w:rPr>
          <w:rFonts w:ascii="Cambria" w:hAnsi="Cambria" w:cs="SegoeUI"/>
          <w:color w:val="000000"/>
          <w:sz w:val="24"/>
          <w:szCs w:val="24"/>
          <w:lang w:val="en-GB"/>
        </w:rPr>
        <w:t xml:space="preserve"> energy. Developmental principles were set as </w:t>
      </w:r>
      <w:r w:rsidR="00A270F7">
        <w:rPr>
          <w:rFonts w:ascii="Cambria" w:hAnsi="Cambria" w:cs="SegoeUI"/>
          <w:color w:val="000000"/>
          <w:sz w:val="24"/>
          <w:szCs w:val="24"/>
          <w:lang w:val="en-GB"/>
        </w:rPr>
        <w:t>follows</w:t>
      </w:r>
      <w:r w:rsidR="00C261A6">
        <w:rPr>
          <w:rFonts w:ascii="Cambria" w:hAnsi="Cambria" w:cs="SegoeUI"/>
          <w:color w:val="000000"/>
          <w:sz w:val="24"/>
          <w:szCs w:val="24"/>
          <w:lang w:val="en-GB"/>
        </w:rPr>
        <w:t xml:space="preserve">: sustainable development, science and innovation, balanced regional development, green transition, investments in human capital through education </w:t>
      </w:r>
      <w:r w:rsidR="00EC414B">
        <w:rPr>
          <w:rFonts w:ascii="Cambria" w:hAnsi="Cambria" w:cs="SegoeUI"/>
          <w:color w:val="000000"/>
          <w:sz w:val="24"/>
          <w:szCs w:val="24"/>
          <w:lang w:val="en-GB"/>
        </w:rPr>
        <w:t xml:space="preserve">and increased participation of </w:t>
      </w:r>
      <w:r w:rsidR="00C261A6">
        <w:rPr>
          <w:rFonts w:ascii="Cambria" w:hAnsi="Cambria" w:cs="SegoeUI"/>
          <w:color w:val="000000"/>
          <w:sz w:val="24"/>
          <w:szCs w:val="24"/>
          <w:lang w:val="en-GB"/>
        </w:rPr>
        <w:t>women and youth</w:t>
      </w:r>
      <w:r w:rsidR="00EC414B">
        <w:rPr>
          <w:rFonts w:ascii="Cambria" w:hAnsi="Cambria" w:cs="SegoeUI"/>
          <w:color w:val="000000"/>
          <w:sz w:val="24"/>
          <w:szCs w:val="24"/>
          <w:lang w:val="en-GB"/>
        </w:rPr>
        <w:t xml:space="preserve">. However, none of the measures was applying the principle of women’s’ participation and there are no indications that gender-lens was applied in any of the sectors. No analyses are presented to include women in decision making, consultations nor data available on women as interested to apply for or benefit from of the measures. </w:t>
      </w:r>
    </w:p>
    <w:p w14:paraId="77D13653" w14:textId="53B69886" w:rsidR="00D32FEA" w:rsidRDefault="003D0D1C" w:rsidP="00286A1E">
      <w:pPr>
        <w:spacing w:after="120" w:line="240" w:lineRule="auto"/>
        <w:rPr>
          <w:rFonts w:ascii="Cambria" w:hAnsi="Cambria" w:cs="SegoeUI"/>
          <w:color w:val="000000"/>
          <w:sz w:val="24"/>
          <w:szCs w:val="24"/>
          <w:lang w:val="en-GB"/>
        </w:rPr>
      </w:pPr>
      <w:r>
        <w:rPr>
          <w:rFonts w:ascii="Cambria" w:hAnsi="Cambria" w:cs="SegoeUI"/>
          <w:color w:val="000000"/>
          <w:sz w:val="24"/>
          <w:szCs w:val="24"/>
          <w:lang w:val="en-GB"/>
        </w:rPr>
        <w:t xml:space="preserve">The sectors selected within the third set of measures are ones where women are underrepresented.  </w:t>
      </w:r>
      <w:r w:rsidR="0032090F" w:rsidRPr="0032090F">
        <w:rPr>
          <w:rFonts w:ascii="Cambria" w:hAnsi="Cambria" w:cs="SegoeUI"/>
          <w:color w:val="000000"/>
          <w:sz w:val="24"/>
          <w:szCs w:val="24"/>
          <w:lang w:val="en-GB"/>
        </w:rPr>
        <w:t xml:space="preserve">According </w:t>
      </w:r>
      <w:r w:rsidR="0032090F">
        <w:rPr>
          <w:rFonts w:ascii="Cambria" w:hAnsi="Cambria" w:cs="SegoeUI"/>
          <w:color w:val="000000"/>
          <w:sz w:val="24"/>
          <w:szCs w:val="24"/>
          <w:lang w:val="en-GB"/>
        </w:rPr>
        <w:t>to</w:t>
      </w:r>
      <w:r w:rsidR="0032090F" w:rsidRPr="0032090F">
        <w:rPr>
          <w:rFonts w:ascii="Cambria" w:hAnsi="Cambria" w:cs="SegoeUI"/>
          <w:color w:val="000000"/>
          <w:sz w:val="24"/>
          <w:szCs w:val="24"/>
          <w:lang w:val="en-GB"/>
        </w:rPr>
        <w:t xml:space="preserve"> UNDP survey, the crisis has brought various challenges for women entrepreneurs in the fields of tourism who have faced significantly reduced business volumes and irreparable losses. </w:t>
      </w:r>
      <w:r w:rsidR="0032090F">
        <w:rPr>
          <w:rFonts w:ascii="Cambria" w:hAnsi="Cambria" w:cs="SegoeUI"/>
          <w:color w:val="000000"/>
          <w:sz w:val="24"/>
          <w:szCs w:val="24"/>
          <w:lang w:val="en-GB"/>
        </w:rPr>
        <w:t>E</w:t>
      </w:r>
      <w:r w:rsidR="0032090F" w:rsidRPr="0032090F">
        <w:rPr>
          <w:rFonts w:ascii="Cambria" w:hAnsi="Cambria" w:cs="SegoeUI"/>
          <w:color w:val="000000"/>
          <w:sz w:val="24"/>
          <w:szCs w:val="24"/>
          <w:lang w:val="en-GB"/>
        </w:rPr>
        <w:t xml:space="preserve">conomic measures </w:t>
      </w:r>
      <w:r w:rsidR="0032090F">
        <w:rPr>
          <w:rFonts w:ascii="Cambria" w:hAnsi="Cambria" w:cs="SegoeUI"/>
          <w:color w:val="000000"/>
          <w:sz w:val="24"/>
          <w:szCs w:val="24"/>
          <w:lang w:val="en-GB"/>
        </w:rPr>
        <w:t>were not</w:t>
      </w:r>
      <w:r w:rsidR="0032090F" w:rsidRPr="0032090F">
        <w:rPr>
          <w:rFonts w:ascii="Cambria" w:hAnsi="Cambria" w:cs="SegoeUI"/>
          <w:color w:val="000000"/>
          <w:sz w:val="24"/>
          <w:szCs w:val="24"/>
          <w:lang w:val="en-GB"/>
        </w:rPr>
        <w:t xml:space="preserve"> adjusted to cyclical trends</w:t>
      </w:r>
      <w:r w:rsidR="0032090F">
        <w:rPr>
          <w:rFonts w:ascii="Cambria" w:hAnsi="Cambria" w:cs="SegoeUI"/>
          <w:color w:val="000000"/>
          <w:sz w:val="24"/>
          <w:szCs w:val="24"/>
          <w:lang w:val="en-GB"/>
        </w:rPr>
        <w:t xml:space="preserve"> of tourism activities and specific needs of women, as stated by the survey</w:t>
      </w:r>
      <w:r w:rsidR="0032090F" w:rsidRPr="0032090F">
        <w:rPr>
          <w:rFonts w:ascii="Cambria" w:hAnsi="Cambria" w:cs="SegoeUI"/>
          <w:color w:val="000000"/>
          <w:sz w:val="24"/>
          <w:szCs w:val="24"/>
          <w:lang w:val="en-GB"/>
        </w:rPr>
        <w:t>. On the other hand, women entrepreneurs from the sector that survived the epidemic (</w:t>
      </w:r>
      <w:r w:rsidRPr="0032090F">
        <w:rPr>
          <w:rFonts w:ascii="Cambria" w:hAnsi="Cambria" w:cs="SegoeUI"/>
          <w:color w:val="000000"/>
          <w:sz w:val="24"/>
          <w:szCs w:val="24"/>
          <w:lang w:val="en-GB"/>
        </w:rPr>
        <w:t>e.g.</w:t>
      </w:r>
      <w:r w:rsidR="0032090F" w:rsidRPr="0032090F">
        <w:rPr>
          <w:rFonts w:ascii="Cambria" w:hAnsi="Cambria" w:cs="SegoeUI"/>
          <w:color w:val="000000"/>
          <w:sz w:val="24"/>
          <w:szCs w:val="24"/>
          <w:lang w:val="en-GB"/>
        </w:rPr>
        <w:t xml:space="preserve"> financial and legal services, activities in the field of service </w:t>
      </w:r>
      <w:r>
        <w:rPr>
          <w:rFonts w:ascii="Cambria" w:hAnsi="Cambria" w:cs="SegoeUI"/>
          <w:color w:val="000000"/>
          <w:sz w:val="24"/>
          <w:szCs w:val="24"/>
          <w:lang w:val="en-GB"/>
        </w:rPr>
        <w:t>provision,</w:t>
      </w:r>
      <w:r w:rsidR="0032090F" w:rsidRPr="0032090F">
        <w:rPr>
          <w:rFonts w:ascii="Cambria" w:hAnsi="Cambria" w:cs="SegoeUI"/>
          <w:color w:val="000000"/>
          <w:sz w:val="24"/>
          <w:szCs w:val="24"/>
          <w:lang w:val="en-GB"/>
        </w:rPr>
        <w:t xml:space="preserve"> such as beauticians, etc.) indicate a significant reduction in income, as well as the fact that they failed to recover the same income level from the period before COVID-19. </w:t>
      </w:r>
    </w:p>
    <w:p w14:paraId="2E2AD85D" w14:textId="1BE0C11D" w:rsidR="00625A3D" w:rsidRDefault="00286A1E" w:rsidP="00286A1E">
      <w:pPr>
        <w:spacing w:after="120" w:line="240" w:lineRule="auto"/>
        <w:rPr>
          <w:rFonts w:ascii="Cambria" w:hAnsi="Cambria" w:cs="SegoeUI"/>
          <w:color w:val="000000"/>
          <w:sz w:val="24"/>
          <w:szCs w:val="24"/>
          <w:lang w:val="en-GB"/>
        </w:rPr>
      </w:pPr>
      <w:r w:rsidRPr="00286A1E">
        <w:rPr>
          <w:rFonts w:ascii="Cambria" w:hAnsi="Cambria" w:cs="SegoeUI"/>
          <w:color w:val="000000"/>
          <w:sz w:val="24"/>
          <w:szCs w:val="24"/>
          <w:lang w:val="en-GB"/>
        </w:rPr>
        <w:t xml:space="preserve">There were 43,362 unemployed people in Montenegro in September, </w:t>
      </w:r>
      <w:r w:rsidR="003D0D1C">
        <w:rPr>
          <w:rFonts w:ascii="Cambria" w:hAnsi="Cambria" w:cs="SegoeUI"/>
          <w:color w:val="000000"/>
          <w:sz w:val="24"/>
          <w:szCs w:val="24"/>
          <w:lang w:val="en-GB"/>
        </w:rPr>
        <w:t xml:space="preserve">2020 </w:t>
      </w:r>
      <w:r w:rsidRPr="00286A1E">
        <w:rPr>
          <w:rFonts w:ascii="Cambria" w:hAnsi="Cambria" w:cs="SegoeUI"/>
          <w:color w:val="000000"/>
          <w:sz w:val="24"/>
          <w:szCs w:val="24"/>
          <w:lang w:val="en-GB"/>
        </w:rPr>
        <w:t>of which 59.42</w:t>
      </w:r>
      <w:r w:rsidR="003D0D1C">
        <w:rPr>
          <w:rFonts w:ascii="Cambria" w:hAnsi="Cambria" w:cs="SegoeUI"/>
          <w:color w:val="000000"/>
          <w:sz w:val="24"/>
          <w:szCs w:val="24"/>
          <w:lang w:val="en-GB"/>
        </w:rPr>
        <w:t>%</w:t>
      </w:r>
      <w:r w:rsidR="00A270F7">
        <w:rPr>
          <w:rFonts w:ascii="Cambria" w:hAnsi="Cambria" w:cs="SegoeUI"/>
          <w:color w:val="000000"/>
          <w:sz w:val="24"/>
          <w:szCs w:val="24"/>
          <w:lang w:val="en-GB"/>
        </w:rPr>
        <w:t xml:space="preserve"> were women</w:t>
      </w:r>
      <w:r w:rsidRPr="00286A1E">
        <w:rPr>
          <w:rFonts w:ascii="Cambria" w:hAnsi="Cambria" w:cs="SegoeUI"/>
          <w:color w:val="000000"/>
          <w:sz w:val="24"/>
          <w:szCs w:val="24"/>
          <w:lang w:val="en-GB"/>
        </w:rPr>
        <w:t xml:space="preserve">, </w:t>
      </w:r>
      <w:r w:rsidR="00935A25">
        <w:rPr>
          <w:rFonts w:ascii="Cambria" w:hAnsi="Cambria" w:cs="SegoeUI"/>
          <w:color w:val="000000"/>
          <w:sz w:val="24"/>
          <w:szCs w:val="24"/>
          <w:lang w:val="en-GB"/>
        </w:rPr>
        <w:t xml:space="preserve">according to </w:t>
      </w:r>
      <w:r w:rsidRPr="00286A1E">
        <w:rPr>
          <w:rFonts w:ascii="Cambria" w:hAnsi="Cambria" w:cs="SegoeUI"/>
          <w:color w:val="000000"/>
          <w:sz w:val="24"/>
          <w:szCs w:val="24"/>
          <w:lang w:val="en-GB"/>
        </w:rPr>
        <w:t xml:space="preserve">the Employment Bureau. </w:t>
      </w:r>
      <w:r w:rsidR="003D0D1C">
        <w:rPr>
          <w:rFonts w:ascii="Cambria" w:hAnsi="Cambria" w:cs="SegoeUI"/>
          <w:color w:val="000000"/>
          <w:sz w:val="24"/>
          <w:szCs w:val="24"/>
          <w:lang w:val="en-GB"/>
        </w:rPr>
        <w:t xml:space="preserve">The </w:t>
      </w:r>
      <w:r w:rsidRPr="00286A1E">
        <w:rPr>
          <w:rFonts w:ascii="Cambria" w:hAnsi="Cambria" w:cs="SegoeUI"/>
          <w:color w:val="000000"/>
          <w:sz w:val="24"/>
          <w:szCs w:val="24"/>
          <w:lang w:val="en-GB"/>
        </w:rPr>
        <w:t>largest increase in the number of unemployed is recorded in the groups of occupations</w:t>
      </w:r>
      <w:r w:rsidR="003D0D1C">
        <w:rPr>
          <w:rFonts w:ascii="Cambria" w:hAnsi="Cambria" w:cs="SegoeUI"/>
          <w:color w:val="000000"/>
          <w:sz w:val="24"/>
          <w:szCs w:val="24"/>
          <w:lang w:val="en-GB"/>
        </w:rPr>
        <w:t xml:space="preserve">: </w:t>
      </w:r>
      <w:r w:rsidRPr="00286A1E">
        <w:rPr>
          <w:rFonts w:ascii="Cambria" w:hAnsi="Cambria" w:cs="SegoeUI"/>
          <w:color w:val="000000"/>
          <w:sz w:val="24"/>
          <w:szCs w:val="24"/>
          <w:lang w:val="en-GB"/>
        </w:rPr>
        <w:t xml:space="preserve">Educators and teachers of the social-humanistic field, Occupations of catering and tourism, </w:t>
      </w:r>
      <w:r w:rsidR="003D0D1C">
        <w:rPr>
          <w:rFonts w:ascii="Cambria" w:hAnsi="Cambria" w:cs="SegoeUI"/>
          <w:color w:val="000000"/>
          <w:sz w:val="24"/>
          <w:szCs w:val="24"/>
          <w:lang w:val="en-GB"/>
        </w:rPr>
        <w:t xml:space="preserve">which are typically female occupations. </w:t>
      </w:r>
    </w:p>
    <w:p w14:paraId="7A7DA56B" w14:textId="1F06294B" w:rsidR="00935A25" w:rsidRDefault="00935A25" w:rsidP="00935A25">
      <w:pPr>
        <w:spacing w:after="120" w:line="240" w:lineRule="auto"/>
        <w:rPr>
          <w:rFonts w:ascii="Cambria" w:hAnsi="Cambria" w:cs="SegoeUI"/>
          <w:color w:val="000000"/>
          <w:sz w:val="24"/>
          <w:szCs w:val="24"/>
          <w:lang w:val="en-GB"/>
        </w:rPr>
      </w:pPr>
      <w:r w:rsidRPr="007159D9">
        <w:rPr>
          <w:rFonts w:ascii="Cambria" w:hAnsi="Cambria" w:cs="SegoeUI"/>
          <w:color w:val="000000"/>
          <w:sz w:val="24"/>
          <w:szCs w:val="24"/>
          <w:lang w:val="en-GB"/>
        </w:rPr>
        <w:t xml:space="preserve">Within the </w:t>
      </w:r>
      <w:r>
        <w:rPr>
          <w:rFonts w:ascii="Cambria" w:hAnsi="Cambria" w:cs="SegoeUI"/>
          <w:color w:val="000000"/>
          <w:sz w:val="24"/>
          <w:szCs w:val="24"/>
          <w:lang w:val="en-GB"/>
        </w:rPr>
        <w:t>third</w:t>
      </w:r>
      <w:r w:rsidRPr="007159D9">
        <w:rPr>
          <w:rFonts w:ascii="Cambria" w:hAnsi="Cambria" w:cs="SegoeUI"/>
          <w:color w:val="000000"/>
          <w:sz w:val="24"/>
          <w:szCs w:val="24"/>
          <w:lang w:val="en-GB"/>
        </w:rPr>
        <w:t xml:space="preserve"> set of measures,</w:t>
      </w:r>
      <w:r>
        <w:rPr>
          <w:rFonts w:ascii="Cambria" w:hAnsi="Cambria" w:cs="SegoeUI"/>
          <w:color w:val="000000"/>
          <w:sz w:val="24"/>
          <w:szCs w:val="24"/>
          <w:lang w:val="en-GB"/>
        </w:rPr>
        <w:t xml:space="preserve"> target groups were not presented in gender sensitive way and it </w:t>
      </w:r>
      <w:r w:rsidR="00344941">
        <w:rPr>
          <w:rFonts w:ascii="Cambria" w:hAnsi="Cambria" w:cs="SegoeUI"/>
          <w:color w:val="000000"/>
          <w:sz w:val="24"/>
          <w:szCs w:val="24"/>
          <w:lang w:val="en-GB"/>
        </w:rPr>
        <w:t>wa</w:t>
      </w:r>
      <w:r>
        <w:rPr>
          <w:rFonts w:ascii="Cambria" w:hAnsi="Cambria" w:cs="SegoeUI"/>
          <w:color w:val="000000"/>
          <w:sz w:val="24"/>
          <w:szCs w:val="24"/>
          <w:lang w:val="en-GB"/>
        </w:rPr>
        <w:t xml:space="preserve">s not possible to estimate the effects on women and men, as there are no publicly available data and reports on beneficiaries that are disaggregated by sex. </w:t>
      </w:r>
      <w:r w:rsidR="00344941">
        <w:rPr>
          <w:rFonts w:ascii="Cambria" w:hAnsi="Cambria" w:cs="SegoeUI"/>
          <w:color w:val="000000"/>
          <w:sz w:val="24"/>
          <w:szCs w:val="24"/>
          <w:lang w:val="en-GB"/>
        </w:rPr>
        <w:t xml:space="preserve">Gender sensitive approach is mentioned as a principle, but there is no evidence it has been applied. </w:t>
      </w:r>
    </w:p>
    <w:p w14:paraId="4A6AE934" w14:textId="77777777" w:rsidR="00A270F7" w:rsidRDefault="00A270F7" w:rsidP="00935A25">
      <w:pPr>
        <w:spacing w:after="120" w:line="240" w:lineRule="auto"/>
        <w:rPr>
          <w:rFonts w:ascii="Cambria" w:hAnsi="Cambria" w:cs="SegoeUI"/>
          <w:color w:val="000000"/>
          <w:sz w:val="24"/>
          <w:szCs w:val="24"/>
          <w:lang w:val="en-GB"/>
        </w:rPr>
      </w:pPr>
    </w:p>
    <w:tbl>
      <w:tblPr>
        <w:tblStyle w:val="TableGrid"/>
        <w:tblW w:w="0" w:type="auto"/>
        <w:tblLook w:val="04A0" w:firstRow="1" w:lastRow="0" w:firstColumn="1" w:lastColumn="0" w:noHBand="0" w:noVBand="1"/>
      </w:tblPr>
      <w:tblGrid>
        <w:gridCol w:w="4675"/>
      </w:tblGrid>
      <w:tr w:rsidR="00344941" w:rsidRPr="00CF625B" w14:paraId="619500BA" w14:textId="77777777" w:rsidTr="008A3B9A">
        <w:tc>
          <w:tcPr>
            <w:tcW w:w="4675" w:type="dxa"/>
          </w:tcPr>
          <w:p w14:paraId="67F949E7" w14:textId="5267943E" w:rsidR="00344941" w:rsidRPr="00CF625B" w:rsidRDefault="00344941" w:rsidP="008A3B9A">
            <w:pPr>
              <w:spacing w:after="120"/>
              <w:rPr>
                <w:rFonts w:ascii="Cambria" w:hAnsi="Cambria" w:cs="SegoeUI"/>
                <w:color w:val="000000"/>
                <w:sz w:val="24"/>
                <w:szCs w:val="24"/>
                <w:lang w:val="en-GB"/>
              </w:rPr>
            </w:pPr>
            <w:r>
              <w:rPr>
                <w:rFonts w:ascii="Cambria" w:hAnsi="Cambria" w:cs="SegoeUI"/>
                <w:color w:val="000000"/>
                <w:sz w:val="24"/>
                <w:szCs w:val="24"/>
                <w:lang w:val="en-GB"/>
              </w:rPr>
              <w:t>The third set of economic measures</w:t>
            </w:r>
            <w:r w:rsidRPr="00CF625B">
              <w:rPr>
                <w:rFonts w:ascii="Cambria" w:hAnsi="Cambria" w:cs="SegoeUI"/>
                <w:color w:val="000000"/>
                <w:sz w:val="24"/>
                <w:szCs w:val="24"/>
                <w:lang w:val="en-GB"/>
              </w:rPr>
              <w:t xml:space="preserve"> </w:t>
            </w:r>
          </w:p>
        </w:tc>
      </w:tr>
      <w:tr w:rsidR="00344941" w:rsidRPr="00CF625B" w14:paraId="25BC2767" w14:textId="77777777" w:rsidTr="008A3B9A">
        <w:tc>
          <w:tcPr>
            <w:tcW w:w="4675" w:type="dxa"/>
            <w:shd w:val="clear" w:color="auto" w:fill="FF0000"/>
          </w:tcPr>
          <w:p w14:paraId="2C49C94C" w14:textId="77777777" w:rsidR="00344941" w:rsidRPr="00CF625B" w:rsidRDefault="00344941" w:rsidP="008A3B9A">
            <w:pPr>
              <w:spacing w:after="120"/>
              <w:rPr>
                <w:rFonts w:ascii="Cambria" w:hAnsi="Cambria" w:cs="SegoeUI"/>
                <w:color w:val="000000"/>
                <w:sz w:val="24"/>
                <w:szCs w:val="24"/>
                <w:lang w:val="en-GB"/>
              </w:rPr>
            </w:pPr>
          </w:p>
        </w:tc>
      </w:tr>
    </w:tbl>
    <w:p w14:paraId="7419C817" w14:textId="77777777" w:rsidR="00625A3D" w:rsidRPr="00CF625B" w:rsidRDefault="00625A3D" w:rsidP="007159D9">
      <w:pPr>
        <w:spacing w:after="120" w:line="240" w:lineRule="auto"/>
        <w:rPr>
          <w:rFonts w:ascii="Cambria" w:hAnsi="Cambria" w:cs="SegoeUI"/>
          <w:color w:val="000000"/>
          <w:sz w:val="24"/>
          <w:szCs w:val="24"/>
          <w:lang w:val="en-GB"/>
        </w:rPr>
      </w:pPr>
    </w:p>
    <w:p w14:paraId="50850426" w14:textId="4386E3B8" w:rsidR="00C85F4C" w:rsidRPr="004010C7" w:rsidRDefault="00C85F4C" w:rsidP="004010C7">
      <w:pPr>
        <w:pStyle w:val="Heading1"/>
        <w:spacing w:before="0" w:after="120" w:line="240" w:lineRule="auto"/>
        <w:rPr>
          <w:rFonts w:ascii="Cambria" w:hAnsi="Cambria" w:cs="Times New Roman"/>
          <w:b/>
          <w:sz w:val="24"/>
          <w:szCs w:val="24"/>
          <w:lang w:val="en-GB"/>
        </w:rPr>
      </w:pPr>
      <w:bookmarkStart w:id="12" w:name="_Toc54482963"/>
      <w:r w:rsidRPr="004010C7">
        <w:rPr>
          <w:rFonts w:ascii="Cambria" w:hAnsi="Cambria" w:cs="Times New Roman"/>
          <w:b/>
          <w:sz w:val="24"/>
          <w:szCs w:val="24"/>
          <w:lang w:val="en-GB"/>
        </w:rPr>
        <w:t>Chapter 3: Gendered public finance management of Covid</w:t>
      </w:r>
      <w:r w:rsidR="0053219E">
        <w:rPr>
          <w:rFonts w:ascii="Cambria" w:hAnsi="Cambria" w:cs="Times New Roman"/>
          <w:b/>
          <w:sz w:val="24"/>
          <w:szCs w:val="24"/>
          <w:lang w:val="en-GB"/>
        </w:rPr>
        <w:t>-</w:t>
      </w:r>
      <w:r w:rsidRPr="004010C7">
        <w:rPr>
          <w:rFonts w:ascii="Cambria" w:hAnsi="Cambria" w:cs="Times New Roman"/>
          <w:b/>
          <w:sz w:val="24"/>
          <w:szCs w:val="24"/>
          <w:lang w:val="en-GB"/>
        </w:rPr>
        <w:t>19 response</w:t>
      </w:r>
      <w:bookmarkEnd w:id="12"/>
    </w:p>
    <w:p w14:paraId="2D7C89BC" w14:textId="7E5107EE" w:rsidR="00344941" w:rsidRDefault="00344941"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0FB2C4D7" w14:textId="711E1994" w:rsidR="0016069C" w:rsidRDefault="00E85B28" w:rsidP="0016069C">
      <w:pPr>
        <w:autoSpaceDE w:val="0"/>
        <w:autoSpaceDN w:val="0"/>
        <w:adjustRightInd w:val="0"/>
        <w:spacing w:after="0" w:line="240" w:lineRule="auto"/>
        <w:jc w:val="both"/>
        <w:rPr>
          <w:rFonts w:ascii="Cambria" w:hAnsi="Cambria"/>
          <w:sz w:val="24"/>
          <w:szCs w:val="24"/>
          <w:lang w:val="en-GB"/>
        </w:rPr>
      </w:pPr>
      <w:r>
        <w:rPr>
          <w:rFonts w:ascii="Cambria" w:hAnsi="Cambria" w:cs="SegoeUI"/>
          <w:color w:val="000000"/>
          <w:sz w:val="24"/>
          <w:szCs w:val="24"/>
          <w:lang w:val="en-GB"/>
        </w:rPr>
        <w:t xml:space="preserve">As stated before, measures </w:t>
      </w:r>
      <w:r w:rsidRPr="00CF625B">
        <w:rPr>
          <w:rFonts w:ascii="Cambria" w:hAnsi="Cambria"/>
          <w:sz w:val="24"/>
          <w:szCs w:val="24"/>
          <w:lang w:val="en-GB"/>
        </w:rPr>
        <w:t>respond</w:t>
      </w:r>
      <w:r>
        <w:rPr>
          <w:rFonts w:ascii="Cambria" w:hAnsi="Cambria"/>
          <w:sz w:val="24"/>
          <w:szCs w:val="24"/>
          <w:lang w:val="en-GB"/>
        </w:rPr>
        <w:t>ing</w:t>
      </w:r>
      <w:r w:rsidRPr="00CF625B">
        <w:rPr>
          <w:rFonts w:ascii="Cambria" w:hAnsi="Cambria"/>
          <w:sz w:val="24"/>
          <w:szCs w:val="24"/>
          <w:lang w:val="en-GB"/>
        </w:rPr>
        <w:t xml:space="preserve"> to Covid</w:t>
      </w:r>
      <w:r w:rsidR="0053219E">
        <w:rPr>
          <w:rFonts w:ascii="Cambria" w:hAnsi="Cambria"/>
          <w:sz w:val="24"/>
          <w:szCs w:val="24"/>
          <w:lang w:val="en-GB"/>
        </w:rPr>
        <w:t>-</w:t>
      </w:r>
      <w:r w:rsidRPr="00CF625B">
        <w:rPr>
          <w:rFonts w:ascii="Cambria" w:hAnsi="Cambria"/>
          <w:sz w:val="24"/>
          <w:szCs w:val="24"/>
          <w:lang w:val="en-GB"/>
        </w:rPr>
        <w:t xml:space="preserve">19 crises </w:t>
      </w:r>
      <w:r>
        <w:rPr>
          <w:rFonts w:ascii="Cambria" w:hAnsi="Cambria"/>
          <w:sz w:val="24"/>
          <w:szCs w:val="24"/>
          <w:lang w:val="en-GB"/>
        </w:rPr>
        <w:t xml:space="preserve">have not </w:t>
      </w:r>
      <w:r w:rsidRPr="00CF625B">
        <w:rPr>
          <w:rFonts w:ascii="Cambria" w:hAnsi="Cambria"/>
          <w:sz w:val="24"/>
          <w:szCs w:val="24"/>
          <w:lang w:val="en-GB"/>
        </w:rPr>
        <w:t xml:space="preserve">been consulted with women </w:t>
      </w:r>
      <w:r w:rsidR="00AE36C0">
        <w:rPr>
          <w:rFonts w:ascii="Cambria" w:hAnsi="Cambria"/>
          <w:sz w:val="24"/>
          <w:szCs w:val="24"/>
          <w:lang w:val="en-GB"/>
        </w:rPr>
        <w:t>or</w:t>
      </w:r>
      <w:r w:rsidRPr="00CF625B">
        <w:rPr>
          <w:rFonts w:ascii="Cambria" w:hAnsi="Cambria"/>
          <w:sz w:val="24"/>
          <w:szCs w:val="24"/>
          <w:lang w:val="en-GB"/>
        </w:rPr>
        <w:t xml:space="preserve"> women organizations</w:t>
      </w:r>
      <w:r>
        <w:rPr>
          <w:rFonts w:ascii="Cambria" w:hAnsi="Cambria"/>
          <w:sz w:val="24"/>
          <w:szCs w:val="24"/>
          <w:lang w:val="en-GB"/>
        </w:rPr>
        <w:t xml:space="preserve">. The measures were </w:t>
      </w:r>
      <w:r w:rsidR="00AE36C0">
        <w:rPr>
          <w:rFonts w:ascii="Cambria" w:hAnsi="Cambria"/>
          <w:sz w:val="24"/>
          <w:szCs w:val="24"/>
          <w:lang w:val="en-GB"/>
        </w:rPr>
        <w:t xml:space="preserve">regularly presented </w:t>
      </w:r>
      <w:r>
        <w:rPr>
          <w:rFonts w:ascii="Cambria" w:hAnsi="Cambria"/>
          <w:sz w:val="24"/>
          <w:szCs w:val="24"/>
          <w:lang w:val="en-GB"/>
        </w:rPr>
        <w:t xml:space="preserve">at </w:t>
      </w:r>
      <w:r w:rsidR="00AE36C0">
        <w:rPr>
          <w:rFonts w:ascii="Cambria" w:hAnsi="Cambria"/>
          <w:sz w:val="24"/>
          <w:szCs w:val="24"/>
          <w:lang w:val="en-GB"/>
        </w:rPr>
        <w:t xml:space="preserve">the portal </w:t>
      </w:r>
      <w:hyperlink r:id="rId9" w:history="1">
        <w:r w:rsidR="00AE36C0" w:rsidRPr="00250393">
          <w:rPr>
            <w:rStyle w:val="Hyperlink"/>
            <w:rFonts w:ascii="Cambria" w:hAnsi="Cambria"/>
            <w:sz w:val="24"/>
            <w:szCs w:val="24"/>
            <w:lang w:val="en-GB"/>
          </w:rPr>
          <w:t>https://www.coronainfocg.me</w:t>
        </w:r>
      </w:hyperlink>
      <w:r>
        <w:rPr>
          <w:rFonts w:ascii="Cambria" w:hAnsi="Cambria"/>
          <w:sz w:val="24"/>
          <w:szCs w:val="24"/>
          <w:lang w:val="en-GB"/>
        </w:rPr>
        <w:t xml:space="preserve"> </w:t>
      </w:r>
      <w:r w:rsidR="00AE36C0">
        <w:rPr>
          <w:rFonts w:ascii="Cambria" w:hAnsi="Cambria"/>
          <w:sz w:val="24"/>
          <w:szCs w:val="24"/>
          <w:lang w:val="en-GB"/>
        </w:rPr>
        <w:t xml:space="preserve">Also, they were broadly disseminated through media. </w:t>
      </w:r>
      <w:r>
        <w:rPr>
          <w:rFonts w:ascii="Cambria" w:hAnsi="Cambria"/>
          <w:sz w:val="24"/>
          <w:szCs w:val="24"/>
          <w:lang w:val="en-GB"/>
        </w:rPr>
        <w:t xml:space="preserve">The language that was used </w:t>
      </w:r>
      <w:r w:rsidR="00AE36C0">
        <w:rPr>
          <w:rFonts w:ascii="Cambria" w:hAnsi="Cambria"/>
          <w:sz w:val="24"/>
          <w:szCs w:val="24"/>
          <w:lang w:val="en-GB"/>
        </w:rPr>
        <w:t>was not gender sensitive.</w:t>
      </w:r>
      <w:r w:rsidR="0016069C">
        <w:rPr>
          <w:rFonts w:ascii="Cambria" w:hAnsi="Cambria"/>
          <w:sz w:val="24"/>
          <w:szCs w:val="24"/>
          <w:lang w:val="en-GB"/>
        </w:rPr>
        <w:t xml:space="preserve"> It was not too technical and the measures were easy to be understood.</w:t>
      </w:r>
    </w:p>
    <w:p w14:paraId="3140B377" w14:textId="77777777" w:rsidR="0016069C" w:rsidRDefault="0016069C" w:rsidP="0016069C">
      <w:pPr>
        <w:autoSpaceDE w:val="0"/>
        <w:autoSpaceDN w:val="0"/>
        <w:adjustRightInd w:val="0"/>
        <w:spacing w:after="0" w:line="240" w:lineRule="auto"/>
        <w:jc w:val="both"/>
        <w:rPr>
          <w:rFonts w:ascii="Cambria" w:hAnsi="Cambria"/>
          <w:sz w:val="24"/>
          <w:szCs w:val="24"/>
          <w:lang w:val="en-GB"/>
        </w:rPr>
      </w:pPr>
    </w:p>
    <w:p w14:paraId="60854D3B" w14:textId="5B319E9A" w:rsidR="0016069C" w:rsidRDefault="0016069C" w:rsidP="0016069C">
      <w:pPr>
        <w:autoSpaceDE w:val="0"/>
        <w:autoSpaceDN w:val="0"/>
        <w:adjustRightInd w:val="0"/>
        <w:spacing w:after="0" w:line="240" w:lineRule="auto"/>
        <w:jc w:val="both"/>
        <w:rPr>
          <w:rFonts w:ascii="Cambria" w:hAnsi="Cambria"/>
          <w:sz w:val="24"/>
          <w:szCs w:val="24"/>
          <w:lang w:val="en-GB"/>
        </w:rPr>
      </w:pPr>
      <w:r>
        <w:rPr>
          <w:rFonts w:ascii="Cambria" w:hAnsi="Cambria"/>
          <w:sz w:val="24"/>
          <w:szCs w:val="24"/>
          <w:lang w:val="en-GB"/>
        </w:rPr>
        <w:t xml:space="preserve">Cuts that were introduced were presented as a voluntary contribution from the public officials belonging to the category of </w:t>
      </w:r>
      <w:r w:rsidR="00CB6BFA">
        <w:rPr>
          <w:rFonts w:ascii="Cambria" w:hAnsi="Cambria"/>
          <w:sz w:val="24"/>
          <w:szCs w:val="24"/>
          <w:lang w:val="en-GB"/>
        </w:rPr>
        <w:t xml:space="preserve">the </w:t>
      </w:r>
      <w:r>
        <w:rPr>
          <w:rFonts w:ascii="Cambria" w:hAnsi="Cambria"/>
          <w:sz w:val="24"/>
          <w:szCs w:val="24"/>
          <w:lang w:val="en-GB"/>
        </w:rPr>
        <w:t xml:space="preserve">highest paid. No reallocations were made until </w:t>
      </w:r>
      <w:r w:rsidR="001843E9" w:rsidRPr="00946517">
        <w:rPr>
          <w:rFonts w:ascii="Cambria" w:hAnsi="Cambria"/>
          <w:sz w:val="24"/>
          <w:szCs w:val="24"/>
          <w:lang w:val="en-GB"/>
        </w:rPr>
        <w:t>June 24 2020</w:t>
      </w:r>
      <w:r w:rsidR="001843E9">
        <w:rPr>
          <w:rFonts w:ascii="Cambria" w:hAnsi="Cambria"/>
          <w:sz w:val="24"/>
          <w:szCs w:val="24"/>
          <w:lang w:val="en-GB"/>
        </w:rPr>
        <w:t xml:space="preserve">. </w:t>
      </w:r>
      <w:r>
        <w:rPr>
          <w:rFonts w:ascii="Cambria" w:hAnsi="Cambria"/>
          <w:sz w:val="24"/>
          <w:szCs w:val="24"/>
          <w:lang w:val="en-GB"/>
        </w:rPr>
        <w:t>Public (men and women) were not presented in-</w:t>
      </w:r>
      <w:r w:rsidR="00CB6BFA">
        <w:rPr>
          <w:rFonts w:ascii="Cambria" w:hAnsi="Cambria"/>
          <w:sz w:val="24"/>
          <w:szCs w:val="24"/>
          <w:lang w:val="en-GB"/>
        </w:rPr>
        <w:t>d</w:t>
      </w:r>
      <w:r>
        <w:rPr>
          <w:rFonts w:ascii="Cambria" w:hAnsi="Cambria"/>
          <w:sz w:val="24"/>
          <w:szCs w:val="24"/>
          <w:lang w:val="en-GB"/>
        </w:rPr>
        <w:t xml:space="preserve">ept information on reallocation </w:t>
      </w:r>
      <w:r w:rsidR="00CB6BFA">
        <w:rPr>
          <w:rFonts w:ascii="Cambria" w:hAnsi="Cambria"/>
          <w:sz w:val="24"/>
          <w:szCs w:val="24"/>
          <w:lang w:val="en-GB"/>
        </w:rPr>
        <w:t>neither a gender sensitive</w:t>
      </w:r>
      <w:r>
        <w:rPr>
          <w:rFonts w:ascii="Cambria" w:hAnsi="Cambria"/>
          <w:sz w:val="24"/>
          <w:szCs w:val="24"/>
          <w:lang w:val="en-GB"/>
        </w:rPr>
        <w:t xml:space="preserve"> budget</w:t>
      </w:r>
      <w:r w:rsidR="00CB6BFA">
        <w:rPr>
          <w:rFonts w:ascii="Cambria" w:hAnsi="Cambria"/>
          <w:sz w:val="24"/>
          <w:szCs w:val="24"/>
          <w:lang w:val="en-GB"/>
        </w:rPr>
        <w:t>-</w:t>
      </w:r>
      <w:r>
        <w:rPr>
          <w:rFonts w:ascii="Cambria" w:hAnsi="Cambria"/>
          <w:sz w:val="24"/>
          <w:szCs w:val="24"/>
          <w:lang w:val="en-GB"/>
        </w:rPr>
        <w:t>in</w:t>
      </w:r>
      <w:r w:rsidR="00CB6BFA">
        <w:rPr>
          <w:rFonts w:ascii="Cambria" w:hAnsi="Cambria"/>
          <w:sz w:val="24"/>
          <w:szCs w:val="24"/>
          <w:lang w:val="en-GB"/>
        </w:rPr>
        <w:t>-</w:t>
      </w:r>
      <w:r>
        <w:rPr>
          <w:rFonts w:ascii="Cambria" w:hAnsi="Cambria"/>
          <w:sz w:val="24"/>
          <w:szCs w:val="24"/>
          <w:lang w:val="en-GB"/>
        </w:rPr>
        <w:t>brief</w:t>
      </w:r>
      <w:r w:rsidR="00CB6BFA">
        <w:rPr>
          <w:rFonts w:ascii="Cambria" w:hAnsi="Cambria"/>
          <w:sz w:val="24"/>
          <w:szCs w:val="24"/>
          <w:lang w:val="en-GB"/>
        </w:rPr>
        <w:t xml:space="preserve"> was created</w:t>
      </w:r>
      <w:r>
        <w:rPr>
          <w:rFonts w:ascii="Cambria" w:hAnsi="Cambria"/>
          <w:sz w:val="24"/>
          <w:szCs w:val="24"/>
          <w:lang w:val="en-GB"/>
        </w:rPr>
        <w:t>. Only cumulative figures were presented</w:t>
      </w:r>
      <w:r w:rsidR="00946517">
        <w:rPr>
          <w:rFonts w:ascii="Cambria" w:hAnsi="Cambria"/>
          <w:sz w:val="24"/>
          <w:szCs w:val="24"/>
          <w:lang w:val="en-GB"/>
        </w:rPr>
        <w:t xml:space="preserve"> and</w:t>
      </w:r>
      <w:r w:rsidR="00946517" w:rsidRPr="00946517">
        <w:rPr>
          <w:rFonts w:ascii="Cambria" w:hAnsi="Cambria"/>
          <w:sz w:val="24"/>
          <w:szCs w:val="24"/>
          <w:lang w:val="en-GB"/>
        </w:rPr>
        <w:t xml:space="preserve"> the negative effects of the COVID-19 outbreak </w:t>
      </w:r>
      <w:r w:rsidR="00946517">
        <w:rPr>
          <w:rFonts w:ascii="Cambria" w:hAnsi="Cambria"/>
          <w:sz w:val="24"/>
          <w:szCs w:val="24"/>
          <w:lang w:val="en-GB"/>
        </w:rPr>
        <w:t xml:space="preserve">to </w:t>
      </w:r>
      <w:r w:rsidR="00946517" w:rsidRPr="00946517">
        <w:rPr>
          <w:rFonts w:ascii="Cambria" w:hAnsi="Cambria"/>
          <w:sz w:val="24"/>
          <w:szCs w:val="24"/>
          <w:lang w:val="en-GB"/>
        </w:rPr>
        <w:t xml:space="preserve">GDP decline </w:t>
      </w:r>
      <w:r w:rsidR="00946517">
        <w:rPr>
          <w:rFonts w:ascii="Cambria" w:hAnsi="Cambria"/>
          <w:sz w:val="24"/>
          <w:szCs w:val="24"/>
          <w:lang w:val="en-GB"/>
        </w:rPr>
        <w:t>strongly emphasised</w:t>
      </w:r>
      <w:r w:rsidR="00946517" w:rsidRPr="00946517">
        <w:rPr>
          <w:rFonts w:ascii="Cambria" w:hAnsi="Cambria"/>
          <w:sz w:val="24"/>
          <w:szCs w:val="24"/>
          <w:lang w:val="en-GB"/>
        </w:rPr>
        <w:t xml:space="preserve">. Montenegro’s economy </w:t>
      </w:r>
      <w:r w:rsidR="00946517">
        <w:rPr>
          <w:rFonts w:ascii="Cambria" w:hAnsi="Cambria"/>
          <w:sz w:val="24"/>
          <w:szCs w:val="24"/>
          <w:lang w:val="en-GB"/>
        </w:rPr>
        <w:t>that is</w:t>
      </w:r>
      <w:r w:rsidR="00946517" w:rsidRPr="00946517">
        <w:rPr>
          <w:rFonts w:ascii="Cambria" w:hAnsi="Cambria"/>
          <w:sz w:val="24"/>
          <w:szCs w:val="24"/>
          <w:lang w:val="en-GB"/>
        </w:rPr>
        <w:t xml:space="preserve"> </w:t>
      </w:r>
      <w:r w:rsidR="00CB6BFA" w:rsidRPr="00946517">
        <w:rPr>
          <w:rFonts w:ascii="Cambria" w:hAnsi="Cambria"/>
          <w:sz w:val="24"/>
          <w:szCs w:val="24"/>
          <w:lang w:val="en-GB"/>
        </w:rPr>
        <w:t>sturdily</w:t>
      </w:r>
      <w:r w:rsidR="00946517" w:rsidRPr="00946517">
        <w:rPr>
          <w:rFonts w:ascii="Cambria" w:hAnsi="Cambria"/>
          <w:sz w:val="24"/>
          <w:szCs w:val="24"/>
          <w:lang w:val="en-GB"/>
        </w:rPr>
        <w:t xml:space="preserve"> dependent on tourism</w:t>
      </w:r>
      <w:r w:rsidR="00946517">
        <w:rPr>
          <w:rFonts w:ascii="Cambria" w:hAnsi="Cambria"/>
          <w:sz w:val="24"/>
          <w:szCs w:val="24"/>
          <w:lang w:val="en-GB"/>
        </w:rPr>
        <w:t xml:space="preserve"> was </w:t>
      </w:r>
      <w:r w:rsidR="00946517" w:rsidRPr="00946517">
        <w:rPr>
          <w:rFonts w:ascii="Cambria" w:hAnsi="Cambria"/>
          <w:sz w:val="24"/>
          <w:szCs w:val="24"/>
          <w:lang w:val="en-GB"/>
        </w:rPr>
        <w:t>brought to a standstill as from mid</w:t>
      </w:r>
      <w:r w:rsidR="00946517">
        <w:rPr>
          <w:rFonts w:ascii="Cambria" w:hAnsi="Cambria"/>
          <w:sz w:val="24"/>
          <w:szCs w:val="24"/>
          <w:lang w:val="en-GB"/>
        </w:rPr>
        <w:t>-</w:t>
      </w:r>
      <w:r w:rsidR="00946517" w:rsidRPr="00946517">
        <w:rPr>
          <w:rFonts w:ascii="Cambria" w:hAnsi="Cambria"/>
          <w:sz w:val="24"/>
          <w:szCs w:val="24"/>
          <w:lang w:val="en-GB"/>
        </w:rPr>
        <w:t xml:space="preserve">March. </w:t>
      </w:r>
      <w:r w:rsidR="00946517">
        <w:rPr>
          <w:rFonts w:ascii="Cambria" w:hAnsi="Cambria"/>
          <w:sz w:val="24"/>
          <w:szCs w:val="24"/>
          <w:lang w:val="en-GB"/>
        </w:rPr>
        <w:t xml:space="preserve"> </w:t>
      </w:r>
      <w:r w:rsidR="00946517" w:rsidRPr="00946517">
        <w:rPr>
          <w:rFonts w:ascii="Cambria" w:hAnsi="Cambria"/>
          <w:sz w:val="24"/>
          <w:szCs w:val="24"/>
          <w:lang w:val="en-GB"/>
        </w:rPr>
        <w:t>The 2020 budget, introduced a series of ad-hoc expenditure</w:t>
      </w:r>
      <w:r w:rsidR="00946517">
        <w:rPr>
          <w:rFonts w:ascii="Cambria" w:hAnsi="Cambria"/>
          <w:sz w:val="24"/>
          <w:szCs w:val="24"/>
          <w:lang w:val="en-GB"/>
        </w:rPr>
        <w:t>s</w:t>
      </w:r>
      <w:r w:rsidR="00946517" w:rsidRPr="00946517">
        <w:rPr>
          <w:rFonts w:ascii="Cambria" w:hAnsi="Cambria"/>
          <w:sz w:val="24"/>
          <w:szCs w:val="24"/>
          <w:lang w:val="en-GB"/>
        </w:rPr>
        <w:t>, including a 9% increase in public health and education salaries, extra funds for the purchase of medicines. Moreover, the lack of progress with the public administration optimi</w:t>
      </w:r>
      <w:r w:rsidR="00946517">
        <w:rPr>
          <w:rFonts w:ascii="Cambria" w:hAnsi="Cambria"/>
          <w:sz w:val="24"/>
          <w:szCs w:val="24"/>
          <w:lang w:val="en-GB"/>
        </w:rPr>
        <w:t>z</w:t>
      </w:r>
      <w:r w:rsidR="00946517" w:rsidRPr="00946517">
        <w:rPr>
          <w:rFonts w:ascii="Cambria" w:hAnsi="Cambria"/>
          <w:sz w:val="24"/>
          <w:szCs w:val="24"/>
          <w:lang w:val="en-GB"/>
        </w:rPr>
        <w:t xml:space="preserve">ation plan, hindered by the absence of proper functional analyses and registers across the public sector, prevented savings on wage bill in the 2020 budget. </w:t>
      </w:r>
      <w:r w:rsidR="001843E9">
        <w:rPr>
          <w:rFonts w:ascii="Cambria" w:hAnsi="Cambria"/>
          <w:sz w:val="24"/>
          <w:szCs w:val="24"/>
          <w:lang w:val="en-GB"/>
        </w:rPr>
        <w:t>T</w:t>
      </w:r>
      <w:r w:rsidR="00946517" w:rsidRPr="00946517">
        <w:rPr>
          <w:rFonts w:ascii="Cambria" w:hAnsi="Cambria"/>
          <w:sz w:val="24"/>
          <w:szCs w:val="24"/>
          <w:lang w:val="en-GB"/>
        </w:rPr>
        <w:t xml:space="preserve">he COVID-19 </w:t>
      </w:r>
      <w:r w:rsidR="001843E9" w:rsidRPr="00946517">
        <w:rPr>
          <w:rFonts w:ascii="Cambria" w:hAnsi="Cambria"/>
          <w:sz w:val="24"/>
          <w:szCs w:val="24"/>
          <w:lang w:val="en-GB"/>
        </w:rPr>
        <w:t>upset</w:t>
      </w:r>
      <w:r w:rsidR="00946517" w:rsidRPr="00946517">
        <w:rPr>
          <w:rFonts w:ascii="Cambria" w:hAnsi="Cambria"/>
          <w:sz w:val="24"/>
          <w:szCs w:val="24"/>
          <w:lang w:val="en-GB"/>
        </w:rPr>
        <w:t xml:space="preserve"> budget plans, confronting public finances with a triple shock: the collapse of tax revenue due to the interruption of economic activity, a sudden surge of healthcare expenditure, and the need to finance support measures to preserve the economy. Only the more pressing medical needs to respond to the pandemic are estimated at 1.2% of GDP, while the first two sets of measures in support of the economy are estimated to cost some 3.6% of GDP. On June 24 2020, Montenegro’s parliament adopted a budget revision reflecting the lower income and higher spending due to the COVID-19 pandemic. The rebalanced budget sets the deficit at 7.3% of GDP.</w:t>
      </w:r>
      <w:r w:rsidR="001843E9">
        <w:rPr>
          <w:rFonts w:ascii="Cambria" w:hAnsi="Cambria"/>
          <w:sz w:val="24"/>
          <w:szCs w:val="24"/>
          <w:lang w:val="en-GB"/>
        </w:rPr>
        <w:t xml:space="preserve"> </w:t>
      </w:r>
      <w:r w:rsidR="001843E9" w:rsidRPr="001843E9">
        <w:rPr>
          <w:rFonts w:ascii="Cambria" w:hAnsi="Cambria"/>
          <w:sz w:val="24"/>
          <w:szCs w:val="24"/>
          <w:lang w:val="en-GB"/>
        </w:rPr>
        <w:t>The budget rebalanced increased the annual debt ceiling to accommodate emergency loans provided by international institutions. The rebalanced budget foresees public debt to reach 82.5% of GDP in 2020.</w:t>
      </w:r>
      <w:r w:rsidR="001843E9">
        <w:rPr>
          <w:rFonts w:ascii="Cambria" w:hAnsi="Cambria"/>
          <w:sz w:val="24"/>
          <w:szCs w:val="24"/>
          <w:lang w:val="en-GB"/>
        </w:rPr>
        <w:t xml:space="preserve"> </w:t>
      </w:r>
      <w:r w:rsidR="001843E9" w:rsidRPr="001843E9">
        <w:rPr>
          <w:rFonts w:ascii="Cambria" w:hAnsi="Cambria"/>
          <w:sz w:val="24"/>
          <w:szCs w:val="24"/>
          <w:lang w:val="en-GB"/>
        </w:rPr>
        <w:t>In the absence of monetary policy, further structural reforms</w:t>
      </w:r>
      <w:r w:rsidR="001843E9">
        <w:rPr>
          <w:rFonts w:ascii="Cambria" w:hAnsi="Cambria"/>
          <w:sz w:val="24"/>
          <w:szCs w:val="24"/>
          <w:lang w:val="en-GB"/>
        </w:rPr>
        <w:t xml:space="preserve">, taking into account gender approach </w:t>
      </w:r>
      <w:r w:rsidR="001843E9" w:rsidRPr="001843E9">
        <w:rPr>
          <w:rFonts w:ascii="Cambria" w:hAnsi="Cambria"/>
          <w:sz w:val="24"/>
          <w:szCs w:val="24"/>
          <w:lang w:val="en-GB"/>
        </w:rPr>
        <w:t>are needed to increase the economy’s flexibility and its capacity to recover from the adverse shock.</w:t>
      </w:r>
      <w:r w:rsidR="001843E9">
        <w:rPr>
          <w:rFonts w:ascii="Cambria" w:hAnsi="Cambria"/>
          <w:sz w:val="24"/>
          <w:szCs w:val="24"/>
          <w:lang w:val="en-GB"/>
        </w:rPr>
        <w:t xml:space="preserve"> </w:t>
      </w:r>
    </w:p>
    <w:p w14:paraId="23D848FA" w14:textId="3B746F72" w:rsidR="001843E9" w:rsidRDefault="001843E9" w:rsidP="0016069C">
      <w:pPr>
        <w:autoSpaceDE w:val="0"/>
        <w:autoSpaceDN w:val="0"/>
        <w:adjustRightInd w:val="0"/>
        <w:spacing w:after="0" w:line="240" w:lineRule="auto"/>
        <w:jc w:val="both"/>
        <w:rPr>
          <w:rFonts w:ascii="Cambria" w:hAnsi="Cambria"/>
          <w:sz w:val="24"/>
          <w:szCs w:val="24"/>
          <w:lang w:val="en-GB"/>
        </w:rPr>
      </w:pPr>
    </w:p>
    <w:p w14:paraId="7CE42CF8" w14:textId="4F010E0D" w:rsidR="001843E9" w:rsidRDefault="001843E9" w:rsidP="0016069C">
      <w:pPr>
        <w:autoSpaceDE w:val="0"/>
        <w:autoSpaceDN w:val="0"/>
        <w:adjustRightInd w:val="0"/>
        <w:spacing w:after="0" w:line="240" w:lineRule="auto"/>
        <w:jc w:val="both"/>
        <w:rPr>
          <w:rFonts w:ascii="Cambria" w:hAnsi="Cambria"/>
          <w:sz w:val="24"/>
          <w:szCs w:val="24"/>
          <w:lang w:val="en-GB"/>
        </w:rPr>
      </w:pPr>
      <w:r>
        <w:rPr>
          <w:rFonts w:ascii="Cambria" w:hAnsi="Cambria"/>
          <w:sz w:val="24"/>
          <w:szCs w:val="24"/>
          <w:lang w:val="en-GB"/>
        </w:rPr>
        <w:t xml:space="preserve">None of the elements were publicly debated – neither adoption of budget for 2020, Covid-19 induced measures or rebalanced budget and gender perspective is fully omitting form all the budgetary elements. </w:t>
      </w:r>
    </w:p>
    <w:p w14:paraId="31B5F3F3" w14:textId="77777777" w:rsidR="00DD2776" w:rsidRDefault="00DD2776" w:rsidP="00DD2776">
      <w:pPr>
        <w:autoSpaceDE w:val="0"/>
        <w:autoSpaceDN w:val="0"/>
        <w:adjustRightInd w:val="0"/>
        <w:spacing w:after="0" w:line="240" w:lineRule="auto"/>
        <w:jc w:val="both"/>
        <w:rPr>
          <w:rFonts w:ascii="Cambria" w:hAnsi="Cambria"/>
          <w:sz w:val="24"/>
          <w:szCs w:val="24"/>
          <w:lang w:val="en-GB"/>
        </w:rPr>
      </w:pPr>
    </w:p>
    <w:p w14:paraId="7684F3A4" w14:textId="0279042E" w:rsidR="00DD2776" w:rsidRDefault="00DD2776" w:rsidP="00DD2776">
      <w:pPr>
        <w:autoSpaceDE w:val="0"/>
        <w:autoSpaceDN w:val="0"/>
        <w:adjustRightInd w:val="0"/>
        <w:spacing w:after="0" w:line="240" w:lineRule="auto"/>
        <w:jc w:val="both"/>
        <w:rPr>
          <w:rFonts w:ascii="Cambria" w:hAnsi="Cambria"/>
          <w:sz w:val="24"/>
          <w:szCs w:val="24"/>
          <w:lang w:val="en-GB"/>
        </w:rPr>
      </w:pPr>
      <w:r w:rsidRPr="00DD2776">
        <w:rPr>
          <w:rFonts w:ascii="Cambria" w:hAnsi="Cambria"/>
          <w:sz w:val="24"/>
          <w:szCs w:val="24"/>
          <w:lang w:val="en-GB"/>
        </w:rPr>
        <w:t xml:space="preserve">A detailed report on approved and rejected applications for all types of subsidies </w:t>
      </w:r>
      <w:r>
        <w:rPr>
          <w:rFonts w:ascii="Cambria" w:hAnsi="Cambria"/>
          <w:sz w:val="24"/>
          <w:szCs w:val="24"/>
          <w:lang w:val="en-GB"/>
        </w:rPr>
        <w:t>that were introduced was</w:t>
      </w:r>
      <w:r w:rsidRPr="00DD2776">
        <w:rPr>
          <w:rFonts w:ascii="Cambria" w:hAnsi="Cambria"/>
          <w:sz w:val="24"/>
          <w:szCs w:val="24"/>
          <w:lang w:val="en-GB"/>
        </w:rPr>
        <w:t xml:space="preserve"> generated from the application and approved by the Ministry of Economy, based on the authorization given by the Government of Montenegro and submitted to the Ministry of Finance to proceed with the transfers. Regular information on the implementation of the program is submitted to the Government of Montenegro.</w:t>
      </w:r>
      <w:r>
        <w:rPr>
          <w:rFonts w:ascii="Cambria" w:hAnsi="Cambria"/>
          <w:sz w:val="24"/>
          <w:szCs w:val="24"/>
          <w:lang w:val="en-GB"/>
        </w:rPr>
        <w:t xml:space="preserve"> </w:t>
      </w:r>
      <w:r w:rsidRPr="00DD2776">
        <w:rPr>
          <w:rFonts w:ascii="Cambria" w:hAnsi="Cambria"/>
          <w:sz w:val="24"/>
          <w:szCs w:val="24"/>
          <w:lang w:val="en-GB"/>
        </w:rPr>
        <w:t>Amounts for taxes and contributions are paid directly to the transitional account of the Tax Administration, from the account of the Treasury, with the delivery of the specification to the Tax Administration. The amount of the subsidy related to net salaries is transferred from the Treasury account to the account of the bank where the employee receives the salary, after which the bank, upon receipt of systematized lists with payment files containing net amounts and ID numbers of beneficiaries, distributes salaries.</w:t>
      </w:r>
      <w:r w:rsidR="00856CB2">
        <w:rPr>
          <w:rFonts w:ascii="Cambria" w:hAnsi="Cambria"/>
          <w:sz w:val="24"/>
          <w:szCs w:val="24"/>
          <w:lang w:val="en-GB"/>
        </w:rPr>
        <w:t xml:space="preserve"> Gender data are not presented, although it might </w:t>
      </w:r>
    </w:p>
    <w:p w14:paraId="034DEC16" w14:textId="5F66B47F" w:rsidR="00DD2776" w:rsidRDefault="00DD2776" w:rsidP="00DD2776">
      <w:pPr>
        <w:autoSpaceDE w:val="0"/>
        <w:autoSpaceDN w:val="0"/>
        <w:adjustRightInd w:val="0"/>
        <w:spacing w:after="0" w:line="240" w:lineRule="auto"/>
        <w:jc w:val="both"/>
        <w:rPr>
          <w:rFonts w:ascii="Cambria" w:hAnsi="Cambria"/>
          <w:sz w:val="24"/>
          <w:szCs w:val="24"/>
          <w:lang w:val="en-GB"/>
        </w:rPr>
      </w:pPr>
    </w:p>
    <w:p w14:paraId="71DDD5A7" w14:textId="77777777" w:rsidR="00184C85" w:rsidRDefault="00DD2776" w:rsidP="00184C85">
      <w:pPr>
        <w:autoSpaceDE w:val="0"/>
        <w:autoSpaceDN w:val="0"/>
        <w:adjustRightInd w:val="0"/>
        <w:spacing w:after="0" w:line="240" w:lineRule="auto"/>
        <w:jc w:val="both"/>
        <w:rPr>
          <w:rFonts w:ascii="Cambria" w:hAnsi="Cambria"/>
          <w:sz w:val="24"/>
          <w:szCs w:val="24"/>
          <w:lang w:val="en-GB"/>
        </w:rPr>
      </w:pPr>
      <w:r>
        <w:rPr>
          <w:rFonts w:ascii="Cambria" w:hAnsi="Cambria"/>
          <w:sz w:val="24"/>
          <w:szCs w:val="24"/>
          <w:lang w:val="en-GB"/>
        </w:rPr>
        <w:t>Ad-hock support to the most vulnerable categories of population was directed through the Ministry of Labour</w:t>
      </w:r>
      <w:r w:rsidR="007C25E0">
        <w:rPr>
          <w:rFonts w:ascii="Cambria" w:hAnsi="Cambria"/>
          <w:sz w:val="24"/>
          <w:szCs w:val="24"/>
          <w:lang w:val="en-GB"/>
        </w:rPr>
        <w:t>. Other consumers’ units were responsible for allocation of funds from the</w:t>
      </w:r>
      <w:r w:rsidR="00184C85">
        <w:rPr>
          <w:rFonts w:ascii="Cambria" w:hAnsi="Cambria"/>
          <w:sz w:val="24"/>
          <w:szCs w:val="24"/>
          <w:lang w:val="en-GB"/>
        </w:rPr>
        <w:t>ir budget lines. Generally,</w:t>
      </w:r>
      <w:r w:rsidR="007C25E0">
        <w:rPr>
          <w:rFonts w:ascii="Cambria" w:hAnsi="Cambria"/>
          <w:sz w:val="24"/>
          <w:szCs w:val="24"/>
          <w:lang w:val="en-GB"/>
        </w:rPr>
        <w:t xml:space="preserve"> </w:t>
      </w:r>
      <w:r>
        <w:rPr>
          <w:rFonts w:ascii="Cambria" w:hAnsi="Cambria"/>
          <w:sz w:val="24"/>
          <w:szCs w:val="24"/>
          <w:lang w:val="en-GB"/>
        </w:rPr>
        <w:t>B</w:t>
      </w:r>
      <w:r w:rsidR="00E85B28" w:rsidRPr="00DD2776">
        <w:rPr>
          <w:rFonts w:ascii="Cambria" w:hAnsi="Cambria"/>
          <w:sz w:val="24"/>
          <w:szCs w:val="24"/>
          <w:lang w:val="en-GB"/>
        </w:rPr>
        <w:t xml:space="preserve">udget for Covid 19 </w:t>
      </w:r>
      <w:r w:rsidR="007C25E0">
        <w:rPr>
          <w:rFonts w:ascii="Cambria" w:hAnsi="Cambria"/>
          <w:sz w:val="24"/>
          <w:szCs w:val="24"/>
          <w:lang w:val="en-GB"/>
        </w:rPr>
        <w:t xml:space="preserve">was not </w:t>
      </w:r>
      <w:r w:rsidR="00E85B28" w:rsidRPr="00DD2776">
        <w:rPr>
          <w:rFonts w:ascii="Cambria" w:hAnsi="Cambria"/>
          <w:sz w:val="24"/>
          <w:szCs w:val="24"/>
          <w:lang w:val="en-GB"/>
        </w:rPr>
        <w:t>executed through</w:t>
      </w:r>
      <w:r w:rsidR="00E85B28" w:rsidRPr="00184C85">
        <w:rPr>
          <w:rFonts w:ascii="Cambria" w:hAnsi="Cambria"/>
          <w:sz w:val="24"/>
          <w:szCs w:val="24"/>
          <w:lang w:val="en-GB"/>
        </w:rPr>
        <w:t xml:space="preserve"> the Treasury Single Account (TSA) for facilitating the response</w:t>
      </w:r>
      <w:r w:rsidR="007C25E0" w:rsidRPr="00184C85">
        <w:rPr>
          <w:rFonts w:ascii="Cambria" w:hAnsi="Cambria"/>
          <w:sz w:val="24"/>
          <w:szCs w:val="24"/>
          <w:lang w:val="en-GB"/>
        </w:rPr>
        <w:t xml:space="preserve">. </w:t>
      </w:r>
      <w:r w:rsidR="00E85B28" w:rsidRPr="00184C85">
        <w:rPr>
          <w:rFonts w:ascii="Cambria" w:hAnsi="Cambria"/>
          <w:sz w:val="24"/>
          <w:szCs w:val="24"/>
          <w:lang w:val="en-GB"/>
        </w:rPr>
        <w:t xml:space="preserve"> </w:t>
      </w:r>
    </w:p>
    <w:p w14:paraId="318CB302" w14:textId="77777777" w:rsidR="00184C85" w:rsidRDefault="00184C85" w:rsidP="00184C85">
      <w:pPr>
        <w:autoSpaceDE w:val="0"/>
        <w:autoSpaceDN w:val="0"/>
        <w:adjustRightInd w:val="0"/>
        <w:spacing w:after="0" w:line="240" w:lineRule="auto"/>
        <w:jc w:val="both"/>
        <w:rPr>
          <w:rFonts w:ascii="Cambria" w:hAnsi="Cambria"/>
          <w:sz w:val="24"/>
          <w:szCs w:val="24"/>
          <w:lang w:val="en-GB"/>
        </w:rPr>
      </w:pPr>
    </w:p>
    <w:p w14:paraId="0116D262" w14:textId="15F86DFC" w:rsidR="00E85B28" w:rsidRDefault="00184C85" w:rsidP="008C43F3">
      <w:pPr>
        <w:autoSpaceDE w:val="0"/>
        <w:autoSpaceDN w:val="0"/>
        <w:adjustRightInd w:val="0"/>
        <w:spacing w:after="0" w:line="240" w:lineRule="auto"/>
        <w:jc w:val="both"/>
        <w:rPr>
          <w:rFonts w:ascii="Cambria" w:hAnsi="Cambria" w:cs="SegoeUI"/>
          <w:color w:val="000000"/>
          <w:sz w:val="24"/>
          <w:szCs w:val="24"/>
          <w:lang w:val="en-GB"/>
        </w:rPr>
      </w:pPr>
      <w:r>
        <w:rPr>
          <w:rFonts w:ascii="Cambria" w:hAnsi="Cambria"/>
          <w:sz w:val="24"/>
          <w:szCs w:val="24"/>
          <w:lang w:val="en-GB"/>
        </w:rPr>
        <w:t>On the other side</w:t>
      </w:r>
      <w:r w:rsidR="00F43E20">
        <w:rPr>
          <w:rFonts w:ascii="Cambria" w:hAnsi="Cambria"/>
          <w:sz w:val="24"/>
          <w:szCs w:val="24"/>
          <w:lang w:val="en-GB"/>
        </w:rPr>
        <w:t>,</w:t>
      </w:r>
      <w:r>
        <w:rPr>
          <w:rFonts w:ascii="Cambria" w:hAnsi="Cambria"/>
          <w:sz w:val="24"/>
          <w:szCs w:val="24"/>
          <w:lang w:val="en-GB"/>
        </w:rPr>
        <w:t xml:space="preserve"> procurement of medical equipment </w:t>
      </w:r>
      <w:r w:rsidR="00E85B28" w:rsidRPr="00184C85">
        <w:rPr>
          <w:rFonts w:ascii="Cambria" w:hAnsi="Cambria"/>
          <w:sz w:val="24"/>
          <w:szCs w:val="24"/>
          <w:lang w:val="en-GB"/>
        </w:rPr>
        <w:t xml:space="preserve">in emergency situation </w:t>
      </w:r>
      <w:r>
        <w:rPr>
          <w:rFonts w:ascii="Cambria" w:hAnsi="Cambria"/>
          <w:sz w:val="24"/>
          <w:szCs w:val="24"/>
          <w:lang w:val="en-GB"/>
        </w:rPr>
        <w:t xml:space="preserve">was not </w:t>
      </w:r>
      <w:r w:rsidR="00E85B28" w:rsidRPr="00184C85">
        <w:rPr>
          <w:rFonts w:ascii="Cambria" w:hAnsi="Cambria"/>
          <w:sz w:val="24"/>
          <w:szCs w:val="24"/>
          <w:lang w:val="en-GB"/>
        </w:rPr>
        <w:t xml:space="preserve">transparent and </w:t>
      </w:r>
      <w:r>
        <w:rPr>
          <w:rFonts w:ascii="Cambria" w:hAnsi="Cambria"/>
          <w:sz w:val="24"/>
          <w:szCs w:val="24"/>
          <w:lang w:val="en-GB"/>
        </w:rPr>
        <w:t xml:space="preserve">not </w:t>
      </w:r>
      <w:r w:rsidR="00E85B28" w:rsidRPr="00184C85">
        <w:rPr>
          <w:rFonts w:ascii="Cambria" w:hAnsi="Cambria"/>
          <w:sz w:val="24"/>
          <w:szCs w:val="24"/>
          <w:lang w:val="en-GB"/>
        </w:rPr>
        <w:t>in accordance to good governance principles</w:t>
      </w:r>
      <w:r>
        <w:rPr>
          <w:rFonts w:ascii="Cambria" w:hAnsi="Cambria"/>
          <w:sz w:val="24"/>
          <w:szCs w:val="24"/>
          <w:lang w:val="en-GB"/>
        </w:rPr>
        <w:t>.</w:t>
      </w:r>
      <w:r w:rsidR="00E85B28" w:rsidRPr="00184C85">
        <w:rPr>
          <w:rFonts w:ascii="Cambria" w:hAnsi="Cambria"/>
          <w:sz w:val="24"/>
          <w:szCs w:val="24"/>
          <w:lang w:val="en-GB"/>
        </w:rPr>
        <w:t xml:space="preserve"> </w:t>
      </w:r>
      <w:r>
        <w:rPr>
          <w:rFonts w:ascii="Cambria" w:hAnsi="Cambria"/>
          <w:sz w:val="24"/>
          <w:szCs w:val="24"/>
          <w:lang w:val="en-GB"/>
        </w:rPr>
        <w:t>There is no evidence</w:t>
      </w:r>
      <w:r w:rsidR="00E85B28" w:rsidRPr="00184C85">
        <w:rPr>
          <w:rFonts w:ascii="Cambria" w:hAnsi="Cambria"/>
          <w:sz w:val="24"/>
          <w:szCs w:val="24"/>
          <w:lang w:val="en-GB"/>
        </w:rPr>
        <w:t xml:space="preserve"> </w:t>
      </w:r>
      <w:r>
        <w:rPr>
          <w:rFonts w:ascii="Cambria" w:hAnsi="Cambria"/>
          <w:sz w:val="24"/>
          <w:szCs w:val="24"/>
          <w:lang w:val="en-GB"/>
        </w:rPr>
        <w:t xml:space="preserve">that </w:t>
      </w:r>
      <w:r w:rsidR="00E85B28" w:rsidRPr="00184C85">
        <w:rPr>
          <w:rFonts w:ascii="Cambria" w:hAnsi="Cambria"/>
          <w:sz w:val="24"/>
          <w:szCs w:val="24"/>
          <w:lang w:val="en-GB"/>
        </w:rPr>
        <w:t xml:space="preserve">gender and other social criteria </w:t>
      </w:r>
      <w:r>
        <w:rPr>
          <w:rFonts w:ascii="Cambria" w:hAnsi="Cambria"/>
          <w:sz w:val="24"/>
          <w:szCs w:val="24"/>
          <w:lang w:val="en-GB"/>
        </w:rPr>
        <w:t xml:space="preserve">were </w:t>
      </w:r>
      <w:r w:rsidR="00E85B28" w:rsidRPr="00184C85">
        <w:rPr>
          <w:rFonts w:ascii="Cambria" w:hAnsi="Cambria"/>
          <w:sz w:val="24"/>
          <w:szCs w:val="24"/>
          <w:lang w:val="en-GB"/>
        </w:rPr>
        <w:t>applied in the procurement process</w:t>
      </w:r>
      <w:r>
        <w:rPr>
          <w:rFonts w:ascii="Cambria" w:hAnsi="Cambria"/>
          <w:sz w:val="24"/>
          <w:szCs w:val="24"/>
          <w:lang w:val="en-GB"/>
        </w:rPr>
        <w:t xml:space="preserve">. </w:t>
      </w:r>
      <w:r w:rsidR="008C43F3" w:rsidRPr="008C43F3">
        <w:rPr>
          <w:rFonts w:ascii="Cambria" w:hAnsi="Cambria"/>
          <w:sz w:val="24"/>
          <w:szCs w:val="24"/>
          <w:lang w:val="en-GB"/>
        </w:rPr>
        <w:t>The S</w:t>
      </w:r>
      <w:r w:rsidR="008C43F3">
        <w:rPr>
          <w:rFonts w:ascii="Cambria" w:hAnsi="Cambria"/>
          <w:sz w:val="24"/>
          <w:szCs w:val="24"/>
          <w:lang w:val="en-GB"/>
        </w:rPr>
        <w:t>tate</w:t>
      </w:r>
      <w:r w:rsidR="008C43F3" w:rsidRPr="008C43F3">
        <w:rPr>
          <w:rFonts w:ascii="Cambria" w:hAnsi="Cambria"/>
          <w:sz w:val="24"/>
          <w:szCs w:val="24"/>
          <w:lang w:val="en-GB"/>
        </w:rPr>
        <w:t xml:space="preserve"> Treasury Directorate performs activities related to: payment </w:t>
      </w:r>
      <w:r w:rsidR="008C43F3">
        <w:rPr>
          <w:rFonts w:ascii="Cambria" w:hAnsi="Cambria"/>
          <w:sz w:val="24"/>
          <w:szCs w:val="24"/>
          <w:lang w:val="en-GB"/>
        </w:rPr>
        <w:t>of</w:t>
      </w:r>
      <w:r w:rsidR="008C43F3" w:rsidRPr="008C43F3">
        <w:rPr>
          <w:rFonts w:ascii="Cambria" w:hAnsi="Cambria"/>
          <w:sz w:val="24"/>
          <w:szCs w:val="24"/>
          <w:lang w:val="en-GB"/>
        </w:rPr>
        <w:t xml:space="preserve"> </w:t>
      </w:r>
      <w:r w:rsidR="008C43F3">
        <w:rPr>
          <w:rFonts w:ascii="Cambria" w:hAnsi="Cambria"/>
          <w:sz w:val="24"/>
          <w:szCs w:val="24"/>
          <w:lang w:val="en-GB"/>
        </w:rPr>
        <w:t>consumers</w:t>
      </w:r>
      <w:r w:rsidR="008C43F3" w:rsidRPr="008C43F3">
        <w:rPr>
          <w:rFonts w:ascii="Cambria" w:hAnsi="Cambria"/>
          <w:sz w:val="24"/>
          <w:szCs w:val="24"/>
          <w:lang w:val="en-GB"/>
        </w:rPr>
        <w:t xml:space="preserve"> units; management of the accounting system of government receipts and expenditures; keeping the Treasury General Ledger; preparation of final budget accounts; monitoring the execution of the spending of funds determined by the annual budget law; developing and managing budget accounting and managing the financial information system; preparation of regular financial reports for the needs of the Minister, the Government and budget users; providing data for financial system analysis; management of available funds on the consolidated Treasury account; providing the necessary amount of funds in the consolidated treasury account required for timely payment of planned liabilities, and liquidity management; public debt management policy, preparation and proposal of legal regulations in the field of debt and cash management; participation in negotiations with foreign partners when it comes to foreign debt assumed by the Government</w:t>
      </w:r>
      <w:r w:rsidR="008C43F3">
        <w:rPr>
          <w:rFonts w:ascii="Cambria" w:hAnsi="Cambria"/>
          <w:sz w:val="24"/>
          <w:szCs w:val="24"/>
          <w:lang w:val="en-GB"/>
        </w:rPr>
        <w:t>, etc. However, data on spending are not made available for interventions during Covid</w:t>
      </w:r>
      <w:r w:rsidR="00F43E20">
        <w:rPr>
          <w:rFonts w:ascii="Cambria" w:hAnsi="Cambria"/>
          <w:sz w:val="24"/>
          <w:szCs w:val="24"/>
          <w:lang w:val="en-GB"/>
        </w:rPr>
        <w:t>-</w:t>
      </w:r>
      <w:r w:rsidR="008C43F3">
        <w:rPr>
          <w:rFonts w:ascii="Cambria" w:hAnsi="Cambria"/>
          <w:sz w:val="24"/>
          <w:szCs w:val="24"/>
          <w:lang w:val="en-GB"/>
        </w:rPr>
        <w:t xml:space="preserve">19. </w:t>
      </w:r>
    </w:p>
    <w:p w14:paraId="6BCD31C9" w14:textId="77777777" w:rsidR="00344941" w:rsidRPr="00CF625B" w:rsidRDefault="00344941"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19FD0710" w14:textId="786AC721" w:rsidR="00C85F4C" w:rsidRPr="004010C7" w:rsidRDefault="00C85F4C" w:rsidP="004010C7">
      <w:pPr>
        <w:pStyle w:val="Heading1"/>
        <w:spacing w:before="0" w:after="120" w:line="240" w:lineRule="auto"/>
        <w:rPr>
          <w:rFonts w:ascii="Cambria" w:hAnsi="Cambria" w:cs="Times New Roman"/>
          <w:b/>
          <w:sz w:val="24"/>
          <w:szCs w:val="24"/>
          <w:lang w:val="en-GB"/>
        </w:rPr>
      </w:pPr>
      <w:bookmarkStart w:id="13" w:name="_Toc54482964"/>
      <w:r w:rsidRPr="004010C7">
        <w:rPr>
          <w:rFonts w:ascii="Cambria" w:hAnsi="Cambria" w:cs="Times New Roman"/>
          <w:b/>
          <w:sz w:val="24"/>
          <w:szCs w:val="24"/>
          <w:lang w:val="en-GB"/>
        </w:rPr>
        <w:t>Chapter 4: Gender impact of Covid</w:t>
      </w:r>
      <w:r w:rsidR="00F43E20">
        <w:rPr>
          <w:rFonts w:ascii="Cambria" w:hAnsi="Cambria" w:cs="Times New Roman"/>
          <w:b/>
          <w:sz w:val="24"/>
          <w:szCs w:val="24"/>
          <w:lang w:val="en-GB"/>
        </w:rPr>
        <w:t>-</w:t>
      </w:r>
      <w:r w:rsidRPr="004010C7">
        <w:rPr>
          <w:rFonts w:ascii="Cambria" w:hAnsi="Cambria" w:cs="Times New Roman"/>
          <w:b/>
          <w:sz w:val="24"/>
          <w:szCs w:val="24"/>
          <w:lang w:val="en-GB"/>
        </w:rPr>
        <w:t>19 response</w:t>
      </w:r>
      <w:bookmarkEnd w:id="13"/>
    </w:p>
    <w:p w14:paraId="5D735964" w14:textId="77777777" w:rsidR="00621FE8" w:rsidRDefault="00184C85" w:rsidP="00482EDB">
      <w:pPr>
        <w:shd w:val="clear" w:color="auto" w:fill="FFFFFF"/>
        <w:spacing w:after="120" w:line="240" w:lineRule="auto"/>
        <w:jc w:val="both"/>
        <w:rPr>
          <w:rFonts w:ascii="Cambria" w:eastAsia="Times New Roman" w:hAnsi="Cambria" w:cs="Arial"/>
          <w:color w:val="333333"/>
          <w:sz w:val="24"/>
          <w:szCs w:val="24"/>
          <w:lang w:val="en-GB"/>
        </w:rPr>
      </w:pPr>
      <w:r>
        <w:rPr>
          <w:rFonts w:ascii="Cambria" w:eastAsia="Times New Roman" w:hAnsi="Cambria" w:cs="Arial"/>
          <w:color w:val="333333"/>
          <w:sz w:val="24"/>
          <w:szCs w:val="24"/>
          <w:lang w:val="en-GB"/>
        </w:rPr>
        <w:t xml:space="preserve">There is no evidence that </w:t>
      </w:r>
      <w:r w:rsidRPr="00184C85">
        <w:rPr>
          <w:rFonts w:ascii="Cambria" w:eastAsia="Times New Roman" w:hAnsi="Cambria" w:cs="Arial"/>
          <w:color w:val="333333"/>
          <w:sz w:val="24"/>
          <w:szCs w:val="24"/>
          <w:lang w:val="en-GB"/>
        </w:rPr>
        <w:t xml:space="preserve">the </w:t>
      </w:r>
      <w:r w:rsidR="00482EDB">
        <w:rPr>
          <w:rFonts w:ascii="Cambria" w:eastAsia="Times New Roman" w:hAnsi="Cambria" w:cs="Arial"/>
          <w:color w:val="333333"/>
          <w:sz w:val="24"/>
          <w:szCs w:val="24"/>
          <w:lang w:val="en-GB"/>
        </w:rPr>
        <w:t>G</w:t>
      </w:r>
      <w:r w:rsidRPr="00184C85">
        <w:rPr>
          <w:rFonts w:ascii="Cambria" w:eastAsia="Times New Roman" w:hAnsi="Cambria" w:cs="Arial"/>
          <w:color w:val="333333"/>
          <w:sz w:val="24"/>
          <w:szCs w:val="24"/>
          <w:lang w:val="en-GB"/>
        </w:rPr>
        <w:t>overnment</w:t>
      </w:r>
      <w:r w:rsidR="00482EDB">
        <w:rPr>
          <w:rFonts w:ascii="Cambria" w:eastAsia="Times New Roman" w:hAnsi="Cambria" w:cs="Arial"/>
          <w:color w:val="333333"/>
          <w:sz w:val="24"/>
          <w:szCs w:val="24"/>
          <w:lang w:val="en-GB"/>
        </w:rPr>
        <w:t xml:space="preserve"> of Montenegro</w:t>
      </w:r>
      <w:r w:rsidRPr="00184C85">
        <w:rPr>
          <w:rFonts w:ascii="Cambria" w:eastAsia="Times New Roman" w:hAnsi="Cambria" w:cs="Arial"/>
          <w:color w:val="333333"/>
          <w:sz w:val="24"/>
          <w:szCs w:val="24"/>
          <w:lang w:val="en-GB"/>
        </w:rPr>
        <w:t xml:space="preserve"> reoriented controls (internal audit and audit) throughout the expenditure process</w:t>
      </w:r>
      <w:r w:rsidR="00482EDB">
        <w:rPr>
          <w:rFonts w:ascii="Cambria" w:eastAsia="Times New Roman" w:hAnsi="Cambria" w:cs="Arial"/>
          <w:color w:val="333333"/>
          <w:sz w:val="24"/>
          <w:szCs w:val="24"/>
          <w:lang w:val="en-GB"/>
        </w:rPr>
        <w:t xml:space="preserve"> nor h</w:t>
      </w:r>
      <w:r w:rsidRPr="00184C85">
        <w:rPr>
          <w:rFonts w:ascii="Cambria" w:eastAsia="Times New Roman" w:hAnsi="Cambria" w:cs="Arial"/>
          <w:color w:val="333333"/>
          <w:sz w:val="24"/>
          <w:szCs w:val="24"/>
          <w:lang w:val="en-GB"/>
        </w:rPr>
        <w:t>ow much women contribute</w:t>
      </w:r>
      <w:r w:rsidR="00482EDB">
        <w:rPr>
          <w:rFonts w:ascii="Cambria" w:eastAsia="Times New Roman" w:hAnsi="Cambria" w:cs="Arial"/>
          <w:color w:val="333333"/>
          <w:sz w:val="24"/>
          <w:szCs w:val="24"/>
          <w:lang w:val="en-GB"/>
        </w:rPr>
        <w:t>d</w:t>
      </w:r>
      <w:r w:rsidRPr="00184C85">
        <w:rPr>
          <w:rFonts w:ascii="Cambria" w:eastAsia="Times New Roman" w:hAnsi="Cambria" w:cs="Arial"/>
          <w:color w:val="333333"/>
          <w:sz w:val="24"/>
          <w:szCs w:val="24"/>
          <w:lang w:val="en-GB"/>
        </w:rPr>
        <w:t xml:space="preserve"> to the internal controls</w:t>
      </w:r>
      <w:r w:rsidR="00482EDB">
        <w:rPr>
          <w:rFonts w:ascii="Cambria" w:eastAsia="Times New Roman" w:hAnsi="Cambria" w:cs="Arial"/>
          <w:color w:val="333333"/>
          <w:sz w:val="24"/>
          <w:szCs w:val="24"/>
          <w:lang w:val="en-GB"/>
        </w:rPr>
        <w:t xml:space="preserve">, if at all. Also, it is very unlikely that </w:t>
      </w:r>
      <w:r w:rsidRPr="00184C85">
        <w:rPr>
          <w:rFonts w:ascii="Cambria" w:eastAsia="Times New Roman" w:hAnsi="Cambria" w:cs="Arial"/>
          <w:color w:val="333333"/>
          <w:sz w:val="24"/>
          <w:szCs w:val="24"/>
          <w:lang w:val="en-GB"/>
        </w:rPr>
        <w:t xml:space="preserve">gender criteria </w:t>
      </w:r>
      <w:r w:rsidR="00482EDB">
        <w:rPr>
          <w:rFonts w:ascii="Cambria" w:eastAsia="Times New Roman" w:hAnsi="Cambria" w:cs="Arial"/>
          <w:color w:val="333333"/>
          <w:sz w:val="24"/>
          <w:szCs w:val="24"/>
          <w:lang w:val="en-GB"/>
        </w:rPr>
        <w:t xml:space="preserve">were </w:t>
      </w:r>
      <w:r w:rsidRPr="00184C85">
        <w:rPr>
          <w:rFonts w:ascii="Cambria" w:eastAsia="Times New Roman" w:hAnsi="Cambria" w:cs="Arial"/>
          <w:color w:val="333333"/>
          <w:sz w:val="24"/>
          <w:szCs w:val="24"/>
          <w:lang w:val="en-GB"/>
        </w:rPr>
        <w:t xml:space="preserve">used in the </w:t>
      </w:r>
      <w:r w:rsidR="00621FE8">
        <w:rPr>
          <w:rFonts w:ascii="Cambria" w:eastAsia="Times New Roman" w:hAnsi="Cambria" w:cs="Arial"/>
          <w:color w:val="333333"/>
          <w:sz w:val="24"/>
          <w:szCs w:val="24"/>
          <w:lang w:val="en-GB"/>
        </w:rPr>
        <w:t>audit</w:t>
      </w:r>
      <w:r w:rsidR="00482EDB">
        <w:rPr>
          <w:rFonts w:ascii="Cambria" w:eastAsia="Times New Roman" w:hAnsi="Cambria" w:cs="Arial"/>
          <w:color w:val="333333"/>
          <w:sz w:val="24"/>
          <w:szCs w:val="24"/>
          <w:lang w:val="en-GB"/>
        </w:rPr>
        <w:t>.</w:t>
      </w:r>
      <w:r w:rsidR="00621FE8">
        <w:rPr>
          <w:rFonts w:ascii="Cambria" w:eastAsia="Times New Roman" w:hAnsi="Cambria" w:cs="Arial"/>
          <w:color w:val="333333"/>
          <w:sz w:val="24"/>
          <w:szCs w:val="24"/>
          <w:lang w:val="en-GB"/>
        </w:rPr>
        <w:t xml:space="preserve"> </w:t>
      </w:r>
      <w:r w:rsidR="00482EDB">
        <w:rPr>
          <w:rFonts w:ascii="Cambria" w:eastAsia="Times New Roman" w:hAnsi="Cambria" w:cs="Arial"/>
          <w:color w:val="333333"/>
          <w:sz w:val="24"/>
          <w:szCs w:val="24"/>
          <w:lang w:val="en-GB"/>
        </w:rPr>
        <w:t>T</w:t>
      </w:r>
      <w:r w:rsidRPr="00184C85">
        <w:rPr>
          <w:rFonts w:ascii="Cambria" w:eastAsia="Times New Roman" w:hAnsi="Cambria" w:cs="Arial"/>
          <w:color w:val="333333"/>
          <w:sz w:val="24"/>
          <w:szCs w:val="24"/>
          <w:lang w:val="en-GB"/>
        </w:rPr>
        <w:t xml:space="preserve">he </w:t>
      </w:r>
      <w:r w:rsidR="00482EDB">
        <w:rPr>
          <w:rFonts w:ascii="Cambria" w:eastAsia="Times New Roman" w:hAnsi="Cambria" w:cs="Arial"/>
          <w:color w:val="333333"/>
          <w:sz w:val="24"/>
          <w:szCs w:val="24"/>
          <w:lang w:val="en-GB"/>
        </w:rPr>
        <w:t>G</w:t>
      </w:r>
      <w:r w:rsidRPr="00184C85">
        <w:rPr>
          <w:rFonts w:ascii="Cambria" w:eastAsia="Times New Roman" w:hAnsi="Cambria" w:cs="Arial"/>
          <w:color w:val="333333"/>
          <w:sz w:val="24"/>
          <w:szCs w:val="24"/>
          <w:lang w:val="en-GB"/>
        </w:rPr>
        <w:t>overnment ha</w:t>
      </w:r>
      <w:r w:rsidR="00482EDB">
        <w:rPr>
          <w:rFonts w:ascii="Cambria" w:eastAsia="Times New Roman" w:hAnsi="Cambria" w:cs="Arial"/>
          <w:color w:val="333333"/>
          <w:sz w:val="24"/>
          <w:szCs w:val="24"/>
          <w:lang w:val="en-GB"/>
        </w:rPr>
        <w:t>s</w:t>
      </w:r>
      <w:r w:rsidRPr="00184C85">
        <w:rPr>
          <w:rFonts w:ascii="Cambria" w:eastAsia="Times New Roman" w:hAnsi="Cambria" w:cs="Arial"/>
          <w:color w:val="333333"/>
          <w:sz w:val="24"/>
          <w:szCs w:val="24"/>
          <w:lang w:val="en-GB"/>
        </w:rPr>
        <w:t xml:space="preserve"> capacity to produce in-year financial reports</w:t>
      </w:r>
      <w:r w:rsidR="00482EDB">
        <w:rPr>
          <w:rFonts w:ascii="Cambria" w:eastAsia="Times New Roman" w:hAnsi="Cambria" w:cs="Arial"/>
          <w:color w:val="333333"/>
          <w:sz w:val="24"/>
          <w:szCs w:val="24"/>
          <w:lang w:val="en-GB"/>
        </w:rPr>
        <w:t xml:space="preserve">, but it does not make them public. There were no </w:t>
      </w:r>
      <w:r w:rsidRPr="00482EDB">
        <w:rPr>
          <w:rFonts w:ascii="Cambria" w:eastAsia="Times New Roman" w:hAnsi="Cambria" w:cs="Arial"/>
          <w:color w:val="333333"/>
          <w:sz w:val="24"/>
          <w:szCs w:val="24"/>
          <w:lang w:val="en-GB"/>
        </w:rPr>
        <w:t>interim financial reports issued during the crises</w:t>
      </w:r>
      <w:r w:rsidR="00482EDB">
        <w:rPr>
          <w:rFonts w:ascii="Cambria" w:eastAsia="Times New Roman" w:hAnsi="Cambria" w:cs="Arial"/>
          <w:color w:val="333333"/>
          <w:sz w:val="24"/>
          <w:szCs w:val="24"/>
          <w:lang w:val="en-GB"/>
        </w:rPr>
        <w:t xml:space="preserve">. </w:t>
      </w:r>
    </w:p>
    <w:p w14:paraId="29C6F052" w14:textId="24060C22" w:rsidR="00184C85" w:rsidRPr="00797F93" w:rsidRDefault="00797F93" w:rsidP="00797F93">
      <w:pPr>
        <w:shd w:val="clear" w:color="auto" w:fill="FFFFFF"/>
        <w:spacing w:after="120" w:line="240" w:lineRule="auto"/>
        <w:jc w:val="both"/>
        <w:rPr>
          <w:rFonts w:ascii="Cambria" w:eastAsia="Times New Roman" w:hAnsi="Cambria" w:cs="Arial"/>
          <w:color w:val="333333"/>
          <w:sz w:val="24"/>
          <w:szCs w:val="24"/>
          <w:lang w:val="en-GB"/>
        </w:rPr>
      </w:pPr>
      <w:r>
        <w:rPr>
          <w:rFonts w:ascii="Cambria" w:eastAsia="Times New Roman" w:hAnsi="Cambria" w:cs="Arial"/>
          <w:color w:val="333333"/>
          <w:sz w:val="24"/>
          <w:szCs w:val="24"/>
          <w:lang w:val="en-GB"/>
        </w:rPr>
        <w:t>The State</w:t>
      </w:r>
      <w:r w:rsidR="00184C85" w:rsidRPr="00797F93">
        <w:rPr>
          <w:rFonts w:ascii="Cambria" w:eastAsia="Times New Roman" w:hAnsi="Cambria" w:cs="Arial"/>
          <w:color w:val="333333"/>
          <w:sz w:val="24"/>
          <w:szCs w:val="24"/>
          <w:lang w:val="en-GB"/>
        </w:rPr>
        <w:t xml:space="preserve"> Audit Institution (SAI) </w:t>
      </w:r>
      <w:r>
        <w:rPr>
          <w:rFonts w:ascii="Cambria" w:eastAsia="Times New Roman" w:hAnsi="Cambria" w:cs="Arial"/>
          <w:color w:val="333333"/>
          <w:sz w:val="24"/>
          <w:szCs w:val="24"/>
          <w:lang w:val="en-GB"/>
        </w:rPr>
        <w:t xml:space="preserve">has not published report on </w:t>
      </w:r>
      <w:r w:rsidR="00184C85" w:rsidRPr="00797F93">
        <w:rPr>
          <w:rFonts w:ascii="Cambria" w:eastAsia="Times New Roman" w:hAnsi="Cambria" w:cs="Arial"/>
          <w:color w:val="333333"/>
          <w:sz w:val="24"/>
          <w:szCs w:val="24"/>
          <w:lang w:val="en-GB"/>
        </w:rPr>
        <w:t xml:space="preserve">assessing financial management of the </w:t>
      </w:r>
      <w:r w:rsidR="008C43F3" w:rsidRPr="00797F93">
        <w:rPr>
          <w:rFonts w:ascii="Cambria" w:eastAsia="Times New Roman" w:hAnsi="Cambria" w:cs="Arial"/>
          <w:color w:val="333333"/>
          <w:sz w:val="24"/>
          <w:szCs w:val="24"/>
          <w:lang w:val="en-GB"/>
        </w:rPr>
        <w:t>crisis’s</w:t>
      </w:r>
      <w:r w:rsidR="00184C85" w:rsidRPr="00797F93">
        <w:rPr>
          <w:rFonts w:ascii="Cambria" w:eastAsia="Times New Roman" w:hAnsi="Cambria" w:cs="Arial"/>
          <w:color w:val="333333"/>
          <w:sz w:val="24"/>
          <w:szCs w:val="24"/>
          <w:lang w:val="en-GB"/>
        </w:rPr>
        <w:t xml:space="preserve"> response</w:t>
      </w:r>
      <w:r>
        <w:rPr>
          <w:rFonts w:ascii="Cambria" w:eastAsia="Times New Roman" w:hAnsi="Cambria" w:cs="Arial"/>
          <w:color w:val="333333"/>
          <w:sz w:val="24"/>
          <w:szCs w:val="24"/>
          <w:lang w:val="en-GB"/>
        </w:rPr>
        <w:t>. There are no publicly available data on h</w:t>
      </w:r>
      <w:r w:rsidR="00184C85" w:rsidRPr="00797F93">
        <w:rPr>
          <w:rFonts w:ascii="Cambria" w:eastAsia="Times New Roman" w:hAnsi="Cambria" w:cs="Arial"/>
          <w:color w:val="333333"/>
          <w:sz w:val="24"/>
          <w:szCs w:val="24"/>
          <w:lang w:val="en-GB"/>
        </w:rPr>
        <w:t>ow many Covid</w:t>
      </w:r>
      <w:r w:rsidR="00F43E20">
        <w:rPr>
          <w:rFonts w:ascii="Cambria" w:eastAsia="Times New Roman" w:hAnsi="Cambria" w:cs="Arial"/>
          <w:color w:val="333333"/>
          <w:sz w:val="24"/>
          <w:szCs w:val="24"/>
          <w:lang w:val="en-GB"/>
        </w:rPr>
        <w:t>-</w:t>
      </w:r>
      <w:r w:rsidR="00184C85" w:rsidRPr="00797F93">
        <w:rPr>
          <w:rFonts w:ascii="Cambria" w:eastAsia="Times New Roman" w:hAnsi="Cambria" w:cs="Arial"/>
          <w:color w:val="333333"/>
          <w:sz w:val="24"/>
          <w:szCs w:val="24"/>
          <w:lang w:val="en-GB"/>
        </w:rPr>
        <w:t>19 audits are planned</w:t>
      </w:r>
      <w:r>
        <w:rPr>
          <w:rFonts w:ascii="Cambria" w:eastAsia="Times New Roman" w:hAnsi="Cambria" w:cs="Arial"/>
          <w:color w:val="333333"/>
          <w:sz w:val="24"/>
          <w:szCs w:val="24"/>
          <w:lang w:val="en-GB"/>
        </w:rPr>
        <w:t xml:space="preserve"> and if they are planned. P</w:t>
      </w:r>
      <w:r w:rsidR="00184C85" w:rsidRPr="00797F93">
        <w:rPr>
          <w:rFonts w:ascii="Cambria" w:eastAsia="Times New Roman" w:hAnsi="Cambria" w:cs="Arial"/>
          <w:color w:val="333333"/>
          <w:sz w:val="24"/>
          <w:szCs w:val="24"/>
          <w:lang w:val="en-GB"/>
        </w:rPr>
        <w:t xml:space="preserve">erformance evaluation </w:t>
      </w:r>
      <w:r>
        <w:rPr>
          <w:rFonts w:ascii="Cambria" w:eastAsia="Times New Roman" w:hAnsi="Cambria" w:cs="Arial"/>
          <w:color w:val="333333"/>
          <w:sz w:val="24"/>
          <w:szCs w:val="24"/>
          <w:lang w:val="en-GB"/>
        </w:rPr>
        <w:t>cannot be put</w:t>
      </w:r>
      <w:r w:rsidR="00184C85" w:rsidRPr="00797F93">
        <w:rPr>
          <w:rFonts w:ascii="Cambria" w:eastAsia="Times New Roman" w:hAnsi="Cambria" w:cs="Arial"/>
          <w:color w:val="333333"/>
          <w:sz w:val="24"/>
          <w:szCs w:val="24"/>
          <w:lang w:val="en-GB"/>
        </w:rPr>
        <w:t xml:space="preserve"> in place</w:t>
      </w:r>
      <w:r>
        <w:rPr>
          <w:rFonts w:ascii="Cambria" w:eastAsia="Times New Roman" w:hAnsi="Cambria" w:cs="Arial"/>
          <w:color w:val="333333"/>
          <w:sz w:val="24"/>
          <w:szCs w:val="24"/>
          <w:lang w:val="en-GB"/>
        </w:rPr>
        <w:t>, as Montenegro does not apply performance budgeting. Instead</w:t>
      </w:r>
      <w:r w:rsidR="00F43E20">
        <w:rPr>
          <w:rFonts w:ascii="Cambria" w:eastAsia="Times New Roman" w:hAnsi="Cambria" w:cs="Arial"/>
          <w:color w:val="333333"/>
          <w:sz w:val="24"/>
          <w:szCs w:val="24"/>
          <w:lang w:val="en-GB"/>
        </w:rPr>
        <w:t>,</w:t>
      </w:r>
      <w:r>
        <w:rPr>
          <w:rFonts w:ascii="Cambria" w:eastAsia="Times New Roman" w:hAnsi="Cambria" w:cs="Arial"/>
          <w:color w:val="333333"/>
          <w:sz w:val="24"/>
          <w:szCs w:val="24"/>
          <w:lang w:val="en-GB"/>
        </w:rPr>
        <w:t xml:space="preserve"> line item budgets are still in force that do not use indicators of any kind</w:t>
      </w:r>
      <w:r w:rsidR="00184C85" w:rsidRPr="00797F93">
        <w:rPr>
          <w:rFonts w:ascii="Cambria" w:eastAsia="Times New Roman" w:hAnsi="Cambria" w:cs="Arial"/>
          <w:color w:val="333333"/>
          <w:sz w:val="24"/>
          <w:szCs w:val="24"/>
          <w:lang w:val="en-GB"/>
        </w:rPr>
        <w:t xml:space="preserve"> and </w:t>
      </w:r>
      <w:r>
        <w:rPr>
          <w:rFonts w:ascii="Cambria" w:eastAsia="Times New Roman" w:hAnsi="Cambria" w:cs="Arial"/>
          <w:color w:val="333333"/>
          <w:sz w:val="24"/>
          <w:szCs w:val="24"/>
          <w:lang w:val="en-GB"/>
        </w:rPr>
        <w:t>therefore do not apply</w:t>
      </w:r>
      <w:r w:rsidR="00184C85" w:rsidRPr="00797F93">
        <w:rPr>
          <w:rFonts w:ascii="Cambria" w:eastAsia="Times New Roman" w:hAnsi="Cambria" w:cs="Arial"/>
          <w:color w:val="333333"/>
          <w:sz w:val="24"/>
          <w:szCs w:val="24"/>
          <w:lang w:val="en-GB"/>
        </w:rPr>
        <w:t xml:space="preserve"> gender indicators</w:t>
      </w:r>
      <w:r>
        <w:rPr>
          <w:rFonts w:ascii="Cambria" w:eastAsia="Times New Roman" w:hAnsi="Cambria" w:cs="Arial"/>
          <w:color w:val="333333"/>
          <w:sz w:val="24"/>
          <w:szCs w:val="24"/>
          <w:lang w:val="en-GB"/>
        </w:rPr>
        <w:t xml:space="preserve">. </w:t>
      </w:r>
    </w:p>
    <w:p w14:paraId="20863E1C" w14:textId="77777777" w:rsidR="00184C85" w:rsidRPr="00CF625B" w:rsidRDefault="00184C85"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1B04C1D0" w14:textId="33967C38" w:rsidR="00C85F4C" w:rsidRPr="004010C7" w:rsidRDefault="00C85F4C" w:rsidP="004010C7">
      <w:pPr>
        <w:pStyle w:val="Heading1"/>
        <w:spacing w:before="0" w:after="120" w:line="240" w:lineRule="auto"/>
        <w:rPr>
          <w:rFonts w:ascii="Cambria" w:hAnsi="Cambria" w:cs="Times New Roman"/>
          <w:b/>
          <w:sz w:val="24"/>
          <w:szCs w:val="24"/>
          <w:lang w:val="en-GB"/>
        </w:rPr>
      </w:pPr>
      <w:bookmarkStart w:id="14" w:name="_Toc54482965"/>
      <w:r w:rsidRPr="004010C7">
        <w:rPr>
          <w:rFonts w:ascii="Cambria" w:hAnsi="Cambria" w:cs="Times New Roman"/>
          <w:b/>
          <w:sz w:val="24"/>
          <w:szCs w:val="24"/>
          <w:lang w:val="en-GB"/>
        </w:rPr>
        <w:t>Conclusions</w:t>
      </w:r>
      <w:bookmarkEnd w:id="14"/>
      <w:r w:rsidRPr="004010C7">
        <w:rPr>
          <w:rFonts w:ascii="Cambria" w:hAnsi="Cambria" w:cs="Times New Roman"/>
          <w:b/>
          <w:sz w:val="24"/>
          <w:szCs w:val="24"/>
          <w:lang w:val="en-GB"/>
        </w:rPr>
        <w:t xml:space="preserve"> </w:t>
      </w:r>
    </w:p>
    <w:p w14:paraId="44033A57" w14:textId="47ABB38F" w:rsidR="00637781" w:rsidRDefault="008C43F3" w:rsidP="00637781">
      <w:pPr>
        <w:autoSpaceDE w:val="0"/>
        <w:autoSpaceDN w:val="0"/>
        <w:adjustRightInd w:val="0"/>
        <w:spacing w:after="0" w:line="240" w:lineRule="auto"/>
        <w:jc w:val="both"/>
        <w:rPr>
          <w:rFonts w:ascii="Cambria" w:hAnsi="Cambria" w:cs="SegoeUI"/>
          <w:color w:val="000000"/>
          <w:sz w:val="24"/>
          <w:szCs w:val="24"/>
          <w:lang w:val="en-GB"/>
        </w:rPr>
      </w:pPr>
      <w:r>
        <w:rPr>
          <w:rFonts w:ascii="Cambria" w:hAnsi="Cambria" w:cs="SegoeUI"/>
          <w:color w:val="000000"/>
          <w:sz w:val="24"/>
          <w:szCs w:val="24"/>
          <w:lang w:val="en-GB"/>
        </w:rPr>
        <w:t xml:space="preserve">Montenegro lags behind the countries in the region in mainstreaming </w:t>
      </w:r>
      <w:r w:rsidR="00637781">
        <w:rPr>
          <w:rFonts w:ascii="Cambria" w:hAnsi="Cambria" w:cs="SegoeUI"/>
          <w:color w:val="000000"/>
          <w:sz w:val="24"/>
          <w:szCs w:val="24"/>
          <w:lang w:val="en-GB"/>
        </w:rPr>
        <w:t>gender</w:t>
      </w:r>
      <w:r>
        <w:rPr>
          <w:rFonts w:ascii="Cambria" w:hAnsi="Cambria" w:cs="SegoeUI"/>
          <w:color w:val="000000"/>
          <w:sz w:val="24"/>
          <w:szCs w:val="24"/>
          <w:lang w:val="en-GB"/>
        </w:rPr>
        <w:t xml:space="preserve"> into the budget. The budgetary reform process is ongoing and it is expected to be done by the end of 2021</w:t>
      </w:r>
      <w:r w:rsidR="00637781">
        <w:rPr>
          <w:rFonts w:ascii="Cambria" w:hAnsi="Cambria" w:cs="SegoeUI"/>
          <w:color w:val="000000"/>
          <w:sz w:val="24"/>
          <w:szCs w:val="24"/>
          <w:lang w:val="en-GB"/>
        </w:rPr>
        <w:t xml:space="preserve">. </w:t>
      </w:r>
      <w:r w:rsidR="00637781" w:rsidRPr="00637781">
        <w:rPr>
          <w:rFonts w:ascii="Cambria" w:hAnsi="Cambria" w:cs="SegoeUI"/>
          <w:color w:val="000000"/>
          <w:sz w:val="24"/>
          <w:szCs w:val="24"/>
          <w:lang w:val="en-GB"/>
        </w:rPr>
        <w:t>The analysis of the introduced measures clearly suggests that the economic assessment of the impact of COVID-19 on women and men in Montenegro</w:t>
      </w:r>
      <w:r w:rsidR="00637781">
        <w:rPr>
          <w:rFonts w:ascii="Cambria" w:hAnsi="Cambria" w:cs="SegoeUI"/>
          <w:color w:val="000000"/>
          <w:sz w:val="24"/>
          <w:szCs w:val="24"/>
          <w:lang w:val="en-GB"/>
        </w:rPr>
        <w:t xml:space="preserve"> </w:t>
      </w:r>
      <w:r w:rsidR="00637781" w:rsidRPr="00637781">
        <w:rPr>
          <w:rFonts w:ascii="Cambria" w:hAnsi="Cambria" w:cs="SegoeUI"/>
          <w:color w:val="000000"/>
          <w:sz w:val="24"/>
          <w:szCs w:val="24"/>
          <w:lang w:val="en-GB"/>
        </w:rPr>
        <w:t xml:space="preserve">raises the need to reshape the budget cycle in </w:t>
      </w:r>
      <w:r w:rsidR="00637781">
        <w:rPr>
          <w:rFonts w:ascii="Cambria" w:hAnsi="Cambria" w:cs="SegoeUI"/>
          <w:color w:val="000000"/>
          <w:sz w:val="24"/>
          <w:szCs w:val="24"/>
          <w:lang w:val="en-GB"/>
        </w:rPr>
        <w:t>order to make it more gender sensitive and responsive and efficiently reflect programs and measures that will assure just and needs-based public funds spending</w:t>
      </w:r>
      <w:r w:rsidR="00637781" w:rsidRPr="00637781">
        <w:rPr>
          <w:rFonts w:ascii="Cambria" w:hAnsi="Cambria" w:cs="SegoeUI"/>
          <w:color w:val="000000"/>
          <w:sz w:val="24"/>
          <w:szCs w:val="24"/>
          <w:lang w:val="en-GB"/>
        </w:rPr>
        <w:t xml:space="preserve">. </w:t>
      </w:r>
      <w:r w:rsidR="00637781">
        <w:rPr>
          <w:rFonts w:ascii="Cambria" w:hAnsi="Cambria" w:cs="SegoeUI"/>
          <w:color w:val="000000"/>
          <w:sz w:val="24"/>
          <w:szCs w:val="24"/>
          <w:lang w:val="en-GB"/>
        </w:rPr>
        <w:t>M</w:t>
      </w:r>
      <w:r w:rsidR="00637781" w:rsidRPr="00637781">
        <w:rPr>
          <w:rFonts w:ascii="Cambria" w:hAnsi="Cambria" w:cs="SegoeUI"/>
          <w:color w:val="000000"/>
          <w:sz w:val="24"/>
          <w:szCs w:val="24"/>
          <w:lang w:val="en-GB"/>
        </w:rPr>
        <w:t>uch more needs to be done in the area of legislation that should allow for the integration of a gender perspective into budgets, and improvements in transparency</w:t>
      </w:r>
      <w:r w:rsidR="00637781">
        <w:rPr>
          <w:rFonts w:ascii="Cambria" w:hAnsi="Cambria" w:cs="SegoeUI"/>
          <w:color w:val="000000"/>
          <w:sz w:val="24"/>
          <w:szCs w:val="24"/>
          <w:lang w:val="en-GB"/>
        </w:rPr>
        <w:t>, increased public involvement when creating policy as well as while presenting clear outcomes and its effect to both men and women</w:t>
      </w:r>
      <w:r w:rsidR="00637781" w:rsidRPr="00637781">
        <w:rPr>
          <w:rFonts w:ascii="Cambria" w:hAnsi="Cambria" w:cs="SegoeUI"/>
          <w:color w:val="000000"/>
          <w:sz w:val="24"/>
          <w:szCs w:val="24"/>
          <w:lang w:val="en-GB"/>
        </w:rPr>
        <w:t>.</w:t>
      </w:r>
    </w:p>
    <w:p w14:paraId="21143CF5" w14:textId="20734BD6" w:rsidR="00637781" w:rsidRDefault="00637781" w:rsidP="00637781">
      <w:pPr>
        <w:autoSpaceDE w:val="0"/>
        <w:autoSpaceDN w:val="0"/>
        <w:adjustRightInd w:val="0"/>
        <w:spacing w:after="0" w:line="240" w:lineRule="auto"/>
        <w:jc w:val="both"/>
        <w:rPr>
          <w:rFonts w:ascii="Cambria" w:hAnsi="Cambria" w:cs="SegoeUI"/>
          <w:color w:val="000000"/>
          <w:sz w:val="24"/>
          <w:szCs w:val="24"/>
          <w:lang w:val="en-GB"/>
        </w:rPr>
      </w:pPr>
    </w:p>
    <w:p w14:paraId="02311980" w14:textId="4F7245DC" w:rsidR="00637781" w:rsidRPr="00B35BBD" w:rsidRDefault="006B1B7C" w:rsidP="00637781">
      <w:pPr>
        <w:autoSpaceDE w:val="0"/>
        <w:autoSpaceDN w:val="0"/>
        <w:adjustRightInd w:val="0"/>
        <w:spacing w:after="0" w:line="240" w:lineRule="auto"/>
        <w:jc w:val="both"/>
        <w:rPr>
          <w:rFonts w:ascii="Cambria" w:hAnsi="Cambria"/>
          <w:sz w:val="24"/>
          <w:szCs w:val="24"/>
          <w:lang w:val="en-GB"/>
        </w:rPr>
      </w:pPr>
      <w:r>
        <w:rPr>
          <w:rFonts w:ascii="Cambria" w:hAnsi="Cambria"/>
          <w:sz w:val="24"/>
          <w:szCs w:val="24"/>
          <w:lang w:val="en-GB"/>
        </w:rPr>
        <w:t>The</w:t>
      </w:r>
      <w:r w:rsidRPr="006B1B7C">
        <w:rPr>
          <w:rFonts w:ascii="Cambria" w:hAnsi="Cambria"/>
          <w:sz w:val="24"/>
          <w:szCs w:val="24"/>
          <w:lang w:val="en-GB"/>
        </w:rPr>
        <w:t xml:space="preserve"> analysis of the Montenegrin government measures introduced in response to the COVID-19 pandemic indicates that gender approaches to design, implementation and monitoring have been completely absent, and that there is no publicly available data to indicate whether women and men proportionally benefited from the measures. Furthermore, it is not possible to determine whether those who face multiple vulnerabilities, such as women with disabilities, in rural areas, the unemployed, members of minority groups, etc. </w:t>
      </w:r>
      <w:r>
        <w:rPr>
          <w:rFonts w:ascii="Cambria" w:hAnsi="Cambria"/>
          <w:sz w:val="24"/>
          <w:szCs w:val="24"/>
          <w:lang w:val="en-GB"/>
        </w:rPr>
        <w:t xml:space="preserve">were </w:t>
      </w:r>
      <w:r w:rsidRPr="006B1B7C">
        <w:rPr>
          <w:rFonts w:ascii="Cambria" w:hAnsi="Cambria"/>
          <w:sz w:val="24"/>
          <w:szCs w:val="24"/>
          <w:lang w:val="en-GB"/>
        </w:rPr>
        <w:t xml:space="preserve">specifically excluded from the spectrum of support. The integration of the gender perspective into the content of the measures introduced in connection with the COVID 19 pandemic was lacking. The representation of women and men </w:t>
      </w:r>
      <w:r w:rsidR="00B35BBD">
        <w:rPr>
          <w:rFonts w:ascii="Cambria" w:hAnsi="Cambria"/>
          <w:sz w:val="24"/>
          <w:szCs w:val="24"/>
          <w:lang w:val="en-GB"/>
        </w:rPr>
        <w:t>designing the</w:t>
      </w:r>
      <w:r w:rsidRPr="006B1B7C">
        <w:rPr>
          <w:rFonts w:ascii="Cambria" w:hAnsi="Cambria"/>
          <w:sz w:val="24"/>
          <w:szCs w:val="24"/>
          <w:lang w:val="en-GB"/>
        </w:rPr>
        <w:t xml:space="preserve"> measures was not proportional, which led to the creation of gender-blind </w:t>
      </w:r>
      <w:r w:rsidR="00B35BBD" w:rsidRPr="006B1B7C">
        <w:rPr>
          <w:rFonts w:ascii="Cambria" w:hAnsi="Cambria"/>
          <w:sz w:val="24"/>
          <w:szCs w:val="24"/>
          <w:lang w:val="en-GB"/>
        </w:rPr>
        <w:t>actions</w:t>
      </w:r>
      <w:r w:rsidRPr="006B1B7C">
        <w:rPr>
          <w:rFonts w:ascii="Cambria" w:hAnsi="Cambria"/>
          <w:sz w:val="24"/>
          <w:szCs w:val="24"/>
          <w:lang w:val="en-GB"/>
        </w:rPr>
        <w:t xml:space="preserve"> that do not provide a basis for assessing the effectiveness of the addressed needs and problems of both women and men </w:t>
      </w:r>
      <w:r w:rsidR="00B35BBD">
        <w:rPr>
          <w:rFonts w:ascii="Cambria" w:hAnsi="Cambria"/>
          <w:sz w:val="24"/>
          <w:szCs w:val="24"/>
          <w:lang w:val="en-GB"/>
        </w:rPr>
        <w:t>faced</w:t>
      </w:r>
      <w:r w:rsidRPr="006B1B7C">
        <w:rPr>
          <w:rFonts w:ascii="Cambria" w:hAnsi="Cambria"/>
          <w:sz w:val="24"/>
          <w:szCs w:val="24"/>
          <w:lang w:val="en-GB"/>
        </w:rPr>
        <w:t xml:space="preserve">. The gender aspect of the measures was not taken during the preparations - there was no consultation with the public, the measures were not based on the analysis of gender disaggregated data, </w:t>
      </w:r>
      <w:r w:rsidR="00B35BBD">
        <w:rPr>
          <w:rFonts w:ascii="Cambria" w:hAnsi="Cambria"/>
          <w:sz w:val="24"/>
          <w:szCs w:val="24"/>
          <w:lang w:val="en-GB"/>
        </w:rPr>
        <w:t>and/or of</w:t>
      </w:r>
      <w:r w:rsidRPr="006B1B7C">
        <w:rPr>
          <w:rFonts w:ascii="Cambria" w:hAnsi="Cambria"/>
          <w:sz w:val="24"/>
          <w:szCs w:val="24"/>
          <w:lang w:val="en-GB"/>
        </w:rPr>
        <w:t xml:space="preserve"> of effects on both genders, and they did not take into account the perspectives of both genders.</w:t>
      </w:r>
      <w:r>
        <w:rPr>
          <w:rFonts w:ascii="Cambria" w:hAnsi="Cambria"/>
          <w:sz w:val="24"/>
          <w:szCs w:val="24"/>
          <w:lang w:val="en-GB"/>
        </w:rPr>
        <w:t xml:space="preserve"> </w:t>
      </w:r>
      <w:r w:rsidR="00637781">
        <w:rPr>
          <w:rFonts w:ascii="Cambria" w:hAnsi="Cambria"/>
          <w:sz w:val="24"/>
          <w:szCs w:val="24"/>
          <w:lang w:val="en-GB"/>
        </w:rPr>
        <w:t xml:space="preserve">Gender gaps have not been </w:t>
      </w:r>
      <w:r>
        <w:rPr>
          <w:rFonts w:ascii="Cambria" w:hAnsi="Cambria"/>
          <w:sz w:val="24"/>
          <w:szCs w:val="24"/>
          <w:lang w:val="en-GB"/>
        </w:rPr>
        <w:t>addressed</w:t>
      </w:r>
      <w:r w:rsidR="00637781">
        <w:rPr>
          <w:rFonts w:ascii="Cambria" w:hAnsi="Cambria"/>
          <w:sz w:val="24"/>
          <w:szCs w:val="24"/>
          <w:lang w:val="en-GB"/>
        </w:rPr>
        <w:t xml:space="preserve"> in any of the measures</w:t>
      </w:r>
      <w:r>
        <w:rPr>
          <w:rFonts w:ascii="Cambria" w:hAnsi="Cambria"/>
          <w:sz w:val="24"/>
          <w:szCs w:val="24"/>
          <w:lang w:val="en-GB"/>
        </w:rPr>
        <w:t xml:space="preserve">, </w:t>
      </w:r>
      <w:r w:rsidR="00637781" w:rsidRPr="00CF625B">
        <w:rPr>
          <w:rFonts w:ascii="Cambria" w:hAnsi="Cambria"/>
          <w:sz w:val="24"/>
          <w:szCs w:val="24"/>
          <w:lang w:val="en-GB"/>
        </w:rPr>
        <w:t>and gender priorities</w:t>
      </w:r>
      <w:r>
        <w:rPr>
          <w:rFonts w:ascii="Cambria" w:hAnsi="Cambria"/>
          <w:sz w:val="24"/>
          <w:szCs w:val="24"/>
          <w:lang w:val="en-GB"/>
        </w:rPr>
        <w:t xml:space="preserve"> are not defined</w:t>
      </w:r>
      <w:r w:rsidR="00637781" w:rsidRPr="00CF625B">
        <w:rPr>
          <w:rFonts w:ascii="Cambria" w:hAnsi="Cambria"/>
          <w:sz w:val="24"/>
          <w:szCs w:val="24"/>
          <w:lang w:val="en-GB"/>
        </w:rPr>
        <w:t xml:space="preserve">. </w:t>
      </w:r>
      <w:r>
        <w:rPr>
          <w:rFonts w:ascii="Cambria" w:hAnsi="Cambria"/>
          <w:sz w:val="24"/>
          <w:szCs w:val="24"/>
          <w:lang w:val="en-GB"/>
        </w:rPr>
        <w:t xml:space="preserve">Due to the lack of these, as well as available gender disaggregated data, it was hard to </w:t>
      </w:r>
      <w:r w:rsidR="00637781" w:rsidRPr="00CF625B">
        <w:rPr>
          <w:rFonts w:ascii="Cambria" w:hAnsi="Cambria"/>
          <w:sz w:val="24"/>
          <w:szCs w:val="24"/>
          <w:lang w:val="en-GB"/>
        </w:rPr>
        <w:t>assess if the measure is gender negative, gender neutral, gender sensitive, gender positive or gender transformative.</w:t>
      </w:r>
      <w:r>
        <w:rPr>
          <w:rFonts w:ascii="Cambria" w:hAnsi="Cambria"/>
          <w:sz w:val="24"/>
          <w:szCs w:val="24"/>
          <w:lang w:val="en-GB"/>
        </w:rPr>
        <w:t xml:space="preserve"> The neutral language, neutral approach and neutral measures, often bring about detrimental effects to the wellbeing, most often to the detriment of women. </w:t>
      </w:r>
    </w:p>
    <w:p w14:paraId="6961A5F8" w14:textId="77777777" w:rsidR="00637781" w:rsidRPr="00637781" w:rsidRDefault="00637781" w:rsidP="00637781">
      <w:pPr>
        <w:autoSpaceDE w:val="0"/>
        <w:autoSpaceDN w:val="0"/>
        <w:adjustRightInd w:val="0"/>
        <w:spacing w:after="0" w:line="240" w:lineRule="auto"/>
        <w:jc w:val="both"/>
        <w:rPr>
          <w:rFonts w:ascii="Cambria" w:hAnsi="Cambria" w:cs="SegoeUI"/>
          <w:color w:val="000000"/>
          <w:sz w:val="24"/>
          <w:szCs w:val="24"/>
          <w:lang w:val="en-GB"/>
        </w:rPr>
      </w:pPr>
    </w:p>
    <w:p w14:paraId="4AE1FCB7" w14:textId="6CA453E7" w:rsidR="00637781" w:rsidRPr="00637781" w:rsidRDefault="00637781" w:rsidP="00637781">
      <w:pPr>
        <w:autoSpaceDE w:val="0"/>
        <w:autoSpaceDN w:val="0"/>
        <w:adjustRightInd w:val="0"/>
        <w:spacing w:after="0" w:line="240" w:lineRule="auto"/>
        <w:jc w:val="both"/>
        <w:rPr>
          <w:rFonts w:ascii="Cambria" w:hAnsi="Cambria" w:cs="SegoeUI"/>
          <w:color w:val="000000"/>
          <w:sz w:val="24"/>
          <w:szCs w:val="24"/>
          <w:lang w:val="en-GB"/>
        </w:rPr>
      </w:pPr>
      <w:r>
        <w:rPr>
          <w:rFonts w:ascii="Cambria" w:hAnsi="Cambria" w:cs="SegoeUI"/>
          <w:color w:val="000000"/>
          <w:sz w:val="24"/>
          <w:szCs w:val="24"/>
          <w:lang w:val="en-GB"/>
        </w:rPr>
        <w:t>R</w:t>
      </w:r>
      <w:r w:rsidRPr="00637781">
        <w:rPr>
          <w:rFonts w:ascii="Cambria" w:hAnsi="Cambria" w:cs="SegoeUI"/>
          <w:color w:val="000000"/>
          <w:sz w:val="24"/>
          <w:szCs w:val="24"/>
          <w:lang w:val="en-GB"/>
        </w:rPr>
        <w:t>evis</w:t>
      </w:r>
      <w:r>
        <w:rPr>
          <w:rFonts w:ascii="Cambria" w:hAnsi="Cambria" w:cs="SegoeUI"/>
          <w:color w:val="000000"/>
          <w:sz w:val="24"/>
          <w:szCs w:val="24"/>
          <w:lang w:val="en-GB"/>
        </w:rPr>
        <w:t>ion of</w:t>
      </w:r>
      <w:r w:rsidRPr="00637781">
        <w:rPr>
          <w:rFonts w:ascii="Cambria" w:hAnsi="Cambria" w:cs="SegoeUI"/>
          <w:color w:val="000000"/>
          <w:sz w:val="24"/>
          <w:szCs w:val="24"/>
          <w:lang w:val="en-GB"/>
        </w:rPr>
        <w:t xml:space="preserve"> the 2020-2022 Economic Reform Program can be used as an opportunity</w:t>
      </w:r>
    </w:p>
    <w:p w14:paraId="54DF4285" w14:textId="1805141B" w:rsidR="008C43F3" w:rsidRDefault="00637781" w:rsidP="00637781">
      <w:pPr>
        <w:autoSpaceDE w:val="0"/>
        <w:autoSpaceDN w:val="0"/>
        <w:adjustRightInd w:val="0"/>
        <w:spacing w:after="0" w:line="240" w:lineRule="auto"/>
        <w:jc w:val="both"/>
        <w:rPr>
          <w:rFonts w:ascii="Cambria" w:hAnsi="Cambria" w:cs="SegoeUI"/>
          <w:color w:val="000000"/>
          <w:sz w:val="24"/>
          <w:szCs w:val="24"/>
          <w:lang w:val="en-GB"/>
        </w:rPr>
      </w:pPr>
      <w:r w:rsidRPr="00637781">
        <w:rPr>
          <w:rFonts w:ascii="Cambria" w:hAnsi="Cambria" w:cs="SegoeUI"/>
          <w:color w:val="000000"/>
          <w:sz w:val="24"/>
          <w:szCs w:val="24"/>
          <w:lang w:val="en-GB"/>
        </w:rPr>
        <w:t xml:space="preserve">for </w:t>
      </w:r>
      <w:r>
        <w:rPr>
          <w:rFonts w:ascii="Cambria" w:hAnsi="Cambria" w:cs="SegoeUI"/>
          <w:color w:val="000000"/>
          <w:sz w:val="24"/>
          <w:szCs w:val="24"/>
          <w:lang w:val="en-GB"/>
        </w:rPr>
        <w:t>introduction of gender responsive budgeting</w:t>
      </w:r>
      <w:r w:rsidRPr="00637781">
        <w:rPr>
          <w:rFonts w:ascii="Cambria" w:hAnsi="Cambria" w:cs="SegoeUI"/>
          <w:color w:val="000000"/>
          <w:sz w:val="24"/>
          <w:szCs w:val="24"/>
          <w:lang w:val="en-GB"/>
        </w:rPr>
        <w:t xml:space="preserve"> in the light of the COVID-19 pandemic, as well as for</w:t>
      </w:r>
      <w:r>
        <w:rPr>
          <w:rFonts w:ascii="Cambria" w:hAnsi="Cambria" w:cs="SegoeUI"/>
          <w:color w:val="000000"/>
          <w:sz w:val="24"/>
          <w:szCs w:val="24"/>
          <w:lang w:val="en-GB"/>
        </w:rPr>
        <w:t xml:space="preserve"> </w:t>
      </w:r>
      <w:r w:rsidRPr="00637781">
        <w:rPr>
          <w:rFonts w:ascii="Cambria" w:hAnsi="Cambria" w:cs="SegoeUI"/>
          <w:color w:val="000000"/>
          <w:sz w:val="24"/>
          <w:szCs w:val="24"/>
          <w:lang w:val="en-GB"/>
        </w:rPr>
        <w:t>revision of structural priority measures in accordance with the specific needs of both genders.</w:t>
      </w:r>
    </w:p>
    <w:p w14:paraId="60D3367A" w14:textId="77777777" w:rsidR="008C43F3" w:rsidRPr="00CF625B" w:rsidRDefault="008C43F3" w:rsidP="008F7A0B">
      <w:pPr>
        <w:autoSpaceDE w:val="0"/>
        <w:autoSpaceDN w:val="0"/>
        <w:adjustRightInd w:val="0"/>
        <w:spacing w:after="0" w:line="240" w:lineRule="auto"/>
        <w:ind w:left="720"/>
        <w:jc w:val="both"/>
        <w:rPr>
          <w:rFonts w:ascii="Cambria" w:hAnsi="Cambria" w:cs="SegoeUI"/>
          <w:color w:val="000000"/>
          <w:sz w:val="24"/>
          <w:szCs w:val="24"/>
          <w:lang w:val="en-GB"/>
        </w:rPr>
      </w:pPr>
    </w:p>
    <w:p w14:paraId="208C099A" w14:textId="6DEEE681" w:rsidR="00C85F4C" w:rsidRDefault="00C85F4C" w:rsidP="00F43E20">
      <w:pPr>
        <w:pStyle w:val="Heading1"/>
        <w:spacing w:before="0" w:after="120" w:line="240" w:lineRule="auto"/>
        <w:rPr>
          <w:rFonts w:ascii="Cambria" w:hAnsi="Cambria" w:cs="SegoeUI"/>
          <w:color w:val="000000"/>
          <w:sz w:val="24"/>
          <w:szCs w:val="24"/>
          <w:lang w:val="en-GB"/>
        </w:rPr>
      </w:pPr>
      <w:bookmarkStart w:id="15" w:name="_Toc54482966"/>
      <w:r w:rsidRPr="00F43E20">
        <w:rPr>
          <w:rFonts w:ascii="Cambria" w:hAnsi="Cambria" w:cs="Times New Roman"/>
          <w:b/>
          <w:sz w:val="24"/>
          <w:szCs w:val="24"/>
          <w:lang w:val="en-GB"/>
        </w:rPr>
        <w:t>Recommendations</w:t>
      </w:r>
      <w:bookmarkEnd w:id="15"/>
    </w:p>
    <w:p w14:paraId="010DDE0D" w14:textId="7E2C6DCD" w:rsidR="00B35BBD" w:rsidRDefault="00B35BBD" w:rsidP="00B35BBD">
      <w:pPr>
        <w:autoSpaceDE w:val="0"/>
        <w:autoSpaceDN w:val="0"/>
        <w:adjustRightInd w:val="0"/>
        <w:spacing w:after="0" w:line="240" w:lineRule="auto"/>
        <w:jc w:val="both"/>
        <w:rPr>
          <w:rFonts w:ascii="Cambria" w:hAnsi="Cambria" w:cs="SegoeUI"/>
          <w:color w:val="000000"/>
          <w:sz w:val="24"/>
          <w:szCs w:val="24"/>
          <w:lang w:val="en-GB"/>
        </w:rPr>
      </w:pPr>
    </w:p>
    <w:p w14:paraId="143608C9" w14:textId="6225EEA5" w:rsidR="00533122" w:rsidRPr="00533122" w:rsidRDefault="00533122" w:rsidP="00533122">
      <w:pPr>
        <w:pStyle w:val="ListParagraph"/>
        <w:numPr>
          <w:ilvl w:val="0"/>
          <w:numId w:val="13"/>
        </w:numPr>
        <w:autoSpaceDE w:val="0"/>
        <w:autoSpaceDN w:val="0"/>
        <w:adjustRightInd w:val="0"/>
        <w:spacing w:after="0" w:line="240" w:lineRule="auto"/>
        <w:jc w:val="both"/>
        <w:rPr>
          <w:rFonts w:ascii="Cambria" w:hAnsi="Cambria" w:cs="SegoeUI"/>
          <w:color w:val="000000"/>
          <w:sz w:val="24"/>
          <w:szCs w:val="24"/>
          <w:lang w:val="en-GB"/>
        </w:rPr>
      </w:pPr>
      <w:r w:rsidRPr="00533122">
        <w:rPr>
          <w:rFonts w:ascii="Cambria" w:hAnsi="Cambria" w:cs="SegoeUI"/>
          <w:color w:val="000000"/>
          <w:sz w:val="24"/>
          <w:szCs w:val="24"/>
          <w:lang w:val="en-GB"/>
        </w:rPr>
        <w:t>Includ</w:t>
      </w:r>
      <w:r>
        <w:rPr>
          <w:rFonts w:ascii="Cambria" w:hAnsi="Cambria" w:cs="SegoeUI"/>
          <w:color w:val="000000"/>
          <w:sz w:val="24"/>
          <w:szCs w:val="24"/>
          <w:lang w:val="en-GB"/>
        </w:rPr>
        <w:t>e</w:t>
      </w:r>
      <w:r w:rsidRPr="00533122">
        <w:rPr>
          <w:rFonts w:ascii="Cambria" w:hAnsi="Cambria" w:cs="SegoeUI"/>
          <w:color w:val="000000"/>
          <w:sz w:val="24"/>
          <w:szCs w:val="24"/>
          <w:lang w:val="en-GB"/>
        </w:rPr>
        <w:t xml:space="preserve"> women and women’s organizations at defining the response; </w:t>
      </w:r>
    </w:p>
    <w:p w14:paraId="097D44CA" w14:textId="3003F99A" w:rsidR="0010768E" w:rsidRDefault="00533122" w:rsidP="0010768E">
      <w:pPr>
        <w:pStyle w:val="ListParagraph"/>
        <w:numPr>
          <w:ilvl w:val="0"/>
          <w:numId w:val="13"/>
        </w:numPr>
        <w:autoSpaceDE w:val="0"/>
        <w:autoSpaceDN w:val="0"/>
        <w:adjustRightInd w:val="0"/>
        <w:spacing w:after="0" w:line="240" w:lineRule="auto"/>
        <w:jc w:val="both"/>
        <w:rPr>
          <w:rFonts w:ascii="Cambria" w:hAnsi="Cambria" w:cs="SegoeUI"/>
          <w:color w:val="000000"/>
          <w:sz w:val="24"/>
          <w:szCs w:val="24"/>
          <w:lang w:val="en-GB"/>
        </w:rPr>
      </w:pPr>
      <w:r>
        <w:rPr>
          <w:rFonts w:ascii="Cambria" w:hAnsi="Cambria" w:cs="SegoeUI"/>
          <w:color w:val="000000"/>
          <w:sz w:val="24"/>
          <w:szCs w:val="24"/>
          <w:lang w:val="en-GB"/>
        </w:rPr>
        <w:t>Conduct</w:t>
      </w:r>
      <w:r w:rsidR="0010768E">
        <w:rPr>
          <w:rFonts w:ascii="Cambria" w:hAnsi="Cambria" w:cs="SegoeUI"/>
          <w:color w:val="000000"/>
          <w:sz w:val="24"/>
          <w:szCs w:val="24"/>
          <w:lang w:val="en-GB"/>
        </w:rPr>
        <w:t xml:space="preserve"> in-depth analysis of the gender impact on both women and men and present the figures to the Government, as an evidence-based approach of the need to apply gender analysis and introduce GRB,</w:t>
      </w:r>
    </w:p>
    <w:p w14:paraId="5CAF8A0D" w14:textId="238B608A" w:rsidR="00421875" w:rsidRPr="00533122" w:rsidRDefault="00A62EF7" w:rsidP="008A3B9A">
      <w:pPr>
        <w:pStyle w:val="ListParagraph"/>
        <w:numPr>
          <w:ilvl w:val="0"/>
          <w:numId w:val="13"/>
        </w:numPr>
        <w:autoSpaceDE w:val="0"/>
        <w:autoSpaceDN w:val="0"/>
        <w:adjustRightInd w:val="0"/>
        <w:spacing w:after="0" w:line="240" w:lineRule="auto"/>
        <w:jc w:val="both"/>
        <w:rPr>
          <w:rFonts w:ascii="Cambria" w:hAnsi="Cambria"/>
          <w:sz w:val="24"/>
          <w:szCs w:val="24"/>
        </w:rPr>
      </w:pPr>
      <w:r w:rsidRPr="00A62EF7">
        <w:rPr>
          <w:rFonts w:ascii="Cambria" w:hAnsi="Cambria" w:cs="SegoeUI"/>
          <w:color w:val="000000"/>
          <w:sz w:val="24"/>
          <w:szCs w:val="24"/>
          <w:lang w:val="en-GB"/>
        </w:rPr>
        <w:t>Include the GRB principles in the budgetary reform process to identify gaps, and include the gender perspective in all elements of the budgeting cycle</w:t>
      </w:r>
      <w:r>
        <w:rPr>
          <w:rFonts w:ascii="Cambria" w:hAnsi="Cambria" w:cs="SegoeUI"/>
          <w:color w:val="000000"/>
          <w:sz w:val="24"/>
          <w:szCs w:val="24"/>
          <w:lang w:val="en-GB"/>
        </w:rPr>
        <w:t>,</w:t>
      </w:r>
    </w:p>
    <w:p w14:paraId="35034E92" w14:textId="5F163587" w:rsidR="00533122" w:rsidRPr="00533122" w:rsidRDefault="00533122" w:rsidP="00533122">
      <w:pPr>
        <w:pStyle w:val="ListParagraph"/>
        <w:numPr>
          <w:ilvl w:val="0"/>
          <w:numId w:val="13"/>
        </w:numPr>
        <w:autoSpaceDE w:val="0"/>
        <w:autoSpaceDN w:val="0"/>
        <w:adjustRightInd w:val="0"/>
        <w:spacing w:after="0" w:line="240" w:lineRule="auto"/>
        <w:jc w:val="both"/>
        <w:rPr>
          <w:rFonts w:ascii="Cambria" w:hAnsi="Cambria" w:cs="SegoeUI"/>
          <w:color w:val="000000"/>
          <w:sz w:val="24"/>
          <w:szCs w:val="24"/>
          <w:lang w:val="en-GB"/>
        </w:rPr>
      </w:pPr>
      <w:r>
        <w:rPr>
          <w:rFonts w:ascii="Cambria" w:hAnsi="Cambria" w:cs="SegoeUI"/>
          <w:color w:val="000000"/>
          <w:sz w:val="24"/>
          <w:szCs w:val="24"/>
          <w:lang w:val="en-GB"/>
        </w:rPr>
        <w:t>M</w:t>
      </w:r>
      <w:r w:rsidRPr="00533122">
        <w:rPr>
          <w:rFonts w:ascii="Cambria" w:hAnsi="Cambria" w:cs="SegoeUI"/>
          <w:color w:val="000000"/>
          <w:sz w:val="24"/>
          <w:szCs w:val="24"/>
          <w:lang w:val="en-GB"/>
        </w:rPr>
        <w:t>easure and transform the inequities of unpaid care work into an inclusive care economy;</w:t>
      </w:r>
    </w:p>
    <w:p w14:paraId="26DCA16B" w14:textId="42BB29BA" w:rsidR="00A62EF7" w:rsidRPr="00A62EF7" w:rsidRDefault="00A62EF7" w:rsidP="008A3B9A">
      <w:pPr>
        <w:pStyle w:val="ListParagraph"/>
        <w:numPr>
          <w:ilvl w:val="0"/>
          <w:numId w:val="13"/>
        </w:numPr>
        <w:autoSpaceDE w:val="0"/>
        <w:autoSpaceDN w:val="0"/>
        <w:adjustRightInd w:val="0"/>
        <w:spacing w:after="0" w:line="240" w:lineRule="auto"/>
        <w:jc w:val="both"/>
        <w:rPr>
          <w:rFonts w:ascii="Cambria" w:hAnsi="Cambria"/>
          <w:sz w:val="24"/>
          <w:szCs w:val="24"/>
        </w:rPr>
      </w:pPr>
      <w:r>
        <w:rPr>
          <w:rFonts w:ascii="Cambria" w:hAnsi="Cambria" w:cstheme="minorHAnsi"/>
          <w:color w:val="000000"/>
          <w:sz w:val="24"/>
          <w:szCs w:val="24"/>
          <w:lang w:val="en-GB"/>
        </w:rPr>
        <w:t xml:space="preserve">Use gender indicators in </w:t>
      </w:r>
      <w:r w:rsidRPr="00CF625B">
        <w:rPr>
          <w:rFonts w:ascii="Cambria" w:hAnsi="Cambria" w:cstheme="minorHAnsi"/>
          <w:color w:val="000000"/>
          <w:sz w:val="24"/>
          <w:szCs w:val="24"/>
          <w:lang w:val="en-GB"/>
        </w:rPr>
        <w:t>segregation of duties in budget execution and report</w:t>
      </w:r>
      <w:r>
        <w:rPr>
          <w:rFonts w:ascii="Cambria" w:hAnsi="Cambria" w:cstheme="minorHAnsi"/>
          <w:color w:val="000000"/>
          <w:sz w:val="24"/>
          <w:szCs w:val="24"/>
          <w:lang w:val="en-GB"/>
        </w:rPr>
        <w:t>ing,</w:t>
      </w:r>
    </w:p>
    <w:p w14:paraId="1F2C5378" w14:textId="719D5294" w:rsidR="00A62EF7" w:rsidRPr="00A62EF7" w:rsidRDefault="00A62EF7" w:rsidP="00A62EF7">
      <w:pPr>
        <w:pStyle w:val="ListParagraph"/>
        <w:numPr>
          <w:ilvl w:val="0"/>
          <w:numId w:val="13"/>
        </w:numPr>
        <w:autoSpaceDE w:val="0"/>
        <w:autoSpaceDN w:val="0"/>
        <w:adjustRightInd w:val="0"/>
        <w:spacing w:after="120" w:line="240" w:lineRule="auto"/>
        <w:jc w:val="both"/>
        <w:rPr>
          <w:rFonts w:ascii="Cambria" w:hAnsi="Cambria" w:cs="SegoeUI"/>
          <w:color w:val="000000"/>
          <w:sz w:val="24"/>
          <w:szCs w:val="24"/>
          <w:lang w:val="en-GB"/>
        </w:rPr>
      </w:pPr>
      <w:r>
        <w:rPr>
          <w:rFonts w:ascii="Cambria" w:hAnsi="Cambria" w:cstheme="minorHAnsi"/>
          <w:color w:val="000000"/>
          <w:sz w:val="24"/>
          <w:szCs w:val="24"/>
          <w:lang w:val="en-GB"/>
        </w:rPr>
        <w:t>Ensure that p</w:t>
      </w:r>
      <w:r w:rsidRPr="00A62EF7">
        <w:rPr>
          <w:rFonts w:ascii="Cambria" w:hAnsi="Cambria" w:cstheme="minorHAnsi"/>
          <w:color w:val="000000"/>
          <w:sz w:val="24"/>
          <w:szCs w:val="24"/>
          <w:lang w:val="en-GB"/>
        </w:rPr>
        <w:t xml:space="preserve">rocurement and payment management allow for monitoring of the gender perspective in budget redistribution; </w:t>
      </w:r>
    </w:p>
    <w:p w14:paraId="2888D933" w14:textId="3D2F946D" w:rsidR="00A62EF7" w:rsidRPr="00A62EF7" w:rsidRDefault="00A62EF7" w:rsidP="00A62EF7">
      <w:pPr>
        <w:pStyle w:val="ListParagraph"/>
        <w:numPr>
          <w:ilvl w:val="0"/>
          <w:numId w:val="13"/>
        </w:numPr>
        <w:autoSpaceDE w:val="0"/>
        <w:autoSpaceDN w:val="0"/>
        <w:adjustRightInd w:val="0"/>
        <w:spacing w:after="120" w:line="240" w:lineRule="auto"/>
        <w:jc w:val="both"/>
        <w:rPr>
          <w:rFonts w:ascii="Cambria" w:hAnsi="Cambria" w:cs="SegoeUI"/>
          <w:color w:val="000000"/>
          <w:sz w:val="24"/>
          <w:szCs w:val="24"/>
          <w:lang w:val="en-GB"/>
        </w:rPr>
      </w:pPr>
      <w:r>
        <w:rPr>
          <w:rFonts w:ascii="Cambria" w:hAnsi="Cambria" w:cstheme="minorHAnsi"/>
          <w:color w:val="000000"/>
          <w:sz w:val="24"/>
          <w:szCs w:val="24"/>
          <w:lang w:val="en-GB"/>
        </w:rPr>
        <w:t>Include gender perspective in</w:t>
      </w:r>
      <w:r w:rsidRPr="00A62EF7">
        <w:rPr>
          <w:rFonts w:ascii="Cambria" w:hAnsi="Cambria" w:cstheme="minorHAnsi"/>
          <w:color w:val="000000"/>
          <w:sz w:val="24"/>
          <w:szCs w:val="24"/>
          <w:lang w:val="en-GB"/>
        </w:rPr>
        <w:t xml:space="preserve"> internal audit and financial reporting</w:t>
      </w:r>
      <w:r>
        <w:rPr>
          <w:rFonts w:ascii="Cambria" w:hAnsi="Cambria" w:cstheme="minorHAnsi"/>
          <w:color w:val="000000"/>
          <w:sz w:val="24"/>
          <w:szCs w:val="24"/>
          <w:lang w:val="en-GB"/>
        </w:rPr>
        <w:t>,</w:t>
      </w:r>
    </w:p>
    <w:p w14:paraId="60E09AE4" w14:textId="5A3D8438" w:rsidR="00A62EF7" w:rsidRDefault="00A62EF7" w:rsidP="008A3B9A">
      <w:pPr>
        <w:pStyle w:val="ListParagraph"/>
        <w:numPr>
          <w:ilvl w:val="0"/>
          <w:numId w:val="13"/>
        </w:numPr>
        <w:autoSpaceDE w:val="0"/>
        <w:autoSpaceDN w:val="0"/>
        <w:adjustRightInd w:val="0"/>
        <w:spacing w:after="0" w:line="240" w:lineRule="auto"/>
        <w:jc w:val="both"/>
        <w:rPr>
          <w:rFonts w:ascii="Cambria" w:hAnsi="Cambria" w:cstheme="minorHAnsi"/>
          <w:color w:val="000000"/>
          <w:sz w:val="24"/>
          <w:szCs w:val="24"/>
          <w:lang w:val="en-GB"/>
        </w:rPr>
      </w:pPr>
      <w:r w:rsidRPr="00A62EF7">
        <w:rPr>
          <w:rFonts w:ascii="Cambria" w:hAnsi="Cambria" w:cstheme="minorHAnsi"/>
          <w:color w:val="000000"/>
          <w:sz w:val="24"/>
          <w:szCs w:val="24"/>
          <w:lang w:val="en-GB"/>
        </w:rPr>
        <w:t xml:space="preserve">Check the impact </w:t>
      </w:r>
      <w:r>
        <w:rPr>
          <w:rFonts w:ascii="Cambria" w:hAnsi="Cambria" w:cstheme="minorHAnsi"/>
          <w:color w:val="000000"/>
          <w:sz w:val="24"/>
          <w:szCs w:val="24"/>
          <w:lang w:val="en-GB"/>
        </w:rPr>
        <w:t xml:space="preserve">of the budget execution </w:t>
      </w:r>
      <w:r w:rsidRPr="00A62EF7">
        <w:rPr>
          <w:rFonts w:ascii="Cambria" w:hAnsi="Cambria" w:cstheme="minorHAnsi"/>
          <w:color w:val="000000"/>
          <w:sz w:val="24"/>
          <w:szCs w:val="24"/>
          <w:lang w:val="en-GB"/>
        </w:rPr>
        <w:t>on women and men</w:t>
      </w:r>
      <w:r>
        <w:rPr>
          <w:rFonts w:ascii="Cambria" w:hAnsi="Cambria" w:cstheme="minorHAnsi"/>
          <w:color w:val="000000"/>
          <w:sz w:val="24"/>
          <w:szCs w:val="24"/>
          <w:lang w:val="en-GB"/>
        </w:rPr>
        <w:t>,</w:t>
      </w:r>
    </w:p>
    <w:p w14:paraId="5C01CCC0" w14:textId="15952917" w:rsidR="00533122" w:rsidRPr="00533122" w:rsidRDefault="00533122" w:rsidP="00533122">
      <w:pPr>
        <w:pStyle w:val="ListParagraph"/>
        <w:numPr>
          <w:ilvl w:val="0"/>
          <w:numId w:val="13"/>
        </w:numPr>
        <w:autoSpaceDE w:val="0"/>
        <w:autoSpaceDN w:val="0"/>
        <w:adjustRightInd w:val="0"/>
        <w:spacing w:after="0" w:line="240" w:lineRule="auto"/>
        <w:jc w:val="both"/>
        <w:rPr>
          <w:rFonts w:ascii="Cambria" w:hAnsi="Cambria" w:cs="SegoeUI"/>
          <w:color w:val="000000"/>
          <w:sz w:val="24"/>
          <w:szCs w:val="24"/>
          <w:lang w:val="en-GB"/>
        </w:rPr>
      </w:pPr>
      <w:r>
        <w:rPr>
          <w:rFonts w:ascii="Cambria" w:hAnsi="Cambria" w:cs="SegoeUI"/>
          <w:color w:val="000000"/>
          <w:sz w:val="24"/>
          <w:szCs w:val="24"/>
          <w:lang w:val="en-GB"/>
        </w:rPr>
        <w:t>D</w:t>
      </w:r>
      <w:r w:rsidRPr="00533122">
        <w:rPr>
          <w:rFonts w:ascii="Cambria" w:hAnsi="Cambria" w:cs="SegoeUI"/>
          <w:color w:val="000000"/>
          <w:sz w:val="24"/>
          <w:szCs w:val="24"/>
          <w:lang w:val="en-GB"/>
        </w:rPr>
        <w:t>esign socio-economic plans specifically for of women and girls.</w:t>
      </w:r>
    </w:p>
    <w:p w14:paraId="0506413F" w14:textId="77777777" w:rsidR="00533122" w:rsidRPr="00533122" w:rsidRDefault="00533122" w:rsidP="00533122">
      <w:pPr>
        <w:autoSpaceDE w:val="0"/>
        <w:autoSpaceDN w:val="0"/>
        <w:adjustRightInd w:val="0"/>
        <w:spacing w:after="0" w:line="240" w:lineRule="auto"/>
        <w:jc w:val="both"/>
        <w:rPr>
          <w:rFonts w:ascii="Cambria" w:hAnsi="Cambria" w:cstheme="minorHAnsi"/>
          <w:color w:val="000000"/>
          <w:sz w:val="24"/>
          <w:szCs w:val="24"/>
          <w:lang w:val="en-GB"/>
        </w:rPr>
      </w:pPr>
    </w:p>
    <w:p w14:paraId="0626274E" w14:textId="77777777" w:rsidR="00C85F4C" w:rsidRPr="00CF625B" w:rsidRDefault="00C85F4C" w:rsidP="008F7A0B">
      <w:pPr>
        <w:autoSpaceDE w:val="0"/>
        <w:autoSpaceDN w:val="0"/>
        <w:adjustRightInd w:val="0"/>
        <w:spacing w:after="120" w:line="240" w:lineRule="auto"/>
        <w:jc w:val="both"/>
        <w:rPr>
          <w:rFonts w:ascii="Cambria" w:hAnsi="Cambria" w:cs="Times New Roman"/>
          <w:sz w:val="24"/>
          <w:szCs w:val="24"/>
          <w:lang w:val="en-GB"/>
        </w:rPr>
      </w:pPr>
    </w:p>
    <w:p w14:paraId="26D331C2" w14:textId="77777777" w:rsidR="00C85F4C" w:rsidRPr="00CF625B" w:rsidRDefault="00C85F4C" w:rsidP="008F7A0B">
      <w:pPr>
        <w:autoSpaceDE w:val="0"/>
        <w:autoSpaceDN w:val="0"/>
        <w:adjustRightInd w:val="0"/>
        <w:spacing w:after="120" w:line="240" w:lineRule="auto"/>
        <w:jc w:val="both"/>
        <w:rPr>
          <w:rFonts w:ascii="Cambria" w:hAnsi="Cambria" w:cs="Times New Roman"/>
          <w:sz w:val="24"/>
          <w:szCs w:val="24"/>
          <w:lang w:val="en-GB"/>
        </w:rPr>
      </w:pPr>
    </w:p>
    <w:p w14:paraId="248EA150" w14:textId="77777777" w:rsidR="00C85F4C" w:rsidRPr="00CF625B" w:rsidRDefault="00C85F4C" w:rsidP="008F7A0B">
      <w:pPr>
        <w:autoSpaceDE w:val="0"/>
        <w:autoSpaceDN w:val="0"/>
        <w:adjustRightInd w:val="0"/>
        <w:spacing w:after="120" w:line="240" w:lineRule="auto"/>
        <w:jc w:val="both"/>
        <w:rPr>
          <w:rFonts w:ascii="Cambria" w:hAnsi="Cambria" w:cs="Times New Roman"/>
          <w:sz w:val="24"/>
          <w:szCs w:val="24"/>
          <w:lang w:val="en-GB"/>
        </w:rPr>
      </w:pPr>
    </w:p>
    <w:p w14:paraId="40F9BBDD" w14:textId="77777777" w:rsidR="00C85F4C" w:rsidRPr="00CF625B" w:rsidRDefault="00C85F4C" w:rsidP="008F7A0B">
      <w:pPr>
        <w:autoSpaceDE w:val="0"/>
        <w:autoSpaceDN w:val="0"/>
        <w:adjustRightInd w:val="0"/>
        <w:spacing w:after="120" w:line="240" w:lineRule="auto"/>
        <w:jc w:val="both"/>
        <w:rPr>
          <w:rFonts w:ascii="Cambria" w:hAnsi="Cambria" w:cs="Times New Roman"/>
          <w:sz w:val="24"/>
          <w:szCs w:val="24"/>
          <w:lang w:val="en-GB"/>
        </w:rPr>
      </w:pPr>
    </w:p>
    <w:sectPr w:rsidR="00C85F4C" w:rsidRPr="00CF62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3DD9" w14:textId="77777777" w:rsidR="00E20377" w:rsidRDefault="00E20377" w:rsidP="00A70E65">
      <w:pPr>
        <w:spacing w:after="0" w:line="240" w:lineRule="auto"/>
      </w:pPr>
      <w:r>
        <w:separator/>
      </w:r>
    </w:p>
  </w:endnote>
  <w:endnote w:type="continuationSeparator" w:id="0">
    <w:p w14:paraId="1685DB16" w14:textId="77777777" w:rsidR="00E20377" w:rsidRDefault="00E20377" w:rsidP="00A7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1002AFF" w:usb1="C000ACFF" w:usb2="00000009" w:usb3="00000000" w:csb0="000001FF" w:csb1="00000000"/>
  </w:font>
  <w:font w:name="SegoeUI">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235667"/>
      <w:docPartObj>
        <w:docPartGallery w:val="Page Numbers (Bottom of Page)"/>
        <w:docPartUnique/>
      </w:docPartObj>
    </w:sdtPr>
    <w:sdtEndPr>
      <w:rPr>
        <w:noProof/>
      </w:rPr>
    </w:sdtEndPr>
    <w:sdtContent>
      <w:p w14:paraId="0AC7A17D" w14:textId="1A653429" w:rsidR="0029647D" w:rsidRDefault="002964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A97758" w14:textId="77777777" w:rsidR="0029647D" w:rsidRDefault="0029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CC46" w14:textId="77777777" w:rsidR="00E20377" w:rsidRDefault="00E20377" w:rsidP="00A70E65">
      <w:pPr>
        <w:spacing w:after="0" w:line="240" w:lineRule="auto"/>
      </w:pPr>
      <w:r>
        <w:separator/>
      </w:r>
    </w:p>
  </w:footnote>
  <w:footnote w:type="continuationSeparator" w:id="0">
    <w:p w14:paraId="25469DD6" w14:textId="77777777" w:rsidR="00E20377" w:rsidRDefault="00E20377" w:rsidP="00A70E65">
      <w:pPr>
        <w:spacing w:after="0" w:line="240" w:lineRule="auto"/>
      </w:pPr>
      <w:r>
        <w:continuationSeparator/>
      </w:r>
    </w:p>
  </w:footnote>
  <w:footnote w:id="1">
    <w:p w14:paraId="6BA62BB3" w14:textId="31BD0069" w:rsidR="0029647D" w:rsidRPr="00FA2287" w:rsidRDefault="0029647D">
      <w:pPr>
        <w:pStyle w:val="FootnoteText"/>
      </w:pPr>
      <w:r w:rsidRPr="00FA2287">
        <w:footnoteRef/>
      </w:r>
      <w:r>
        <w:t xml:space="preserve"> </w:t>
      </w:r>
      <w:r w:rsidRPr="00FA2287">
        <w:t>Research” Position of Female Journalists in Montenegrin Media”</w:t>
      </w:r>
      <w:r>
        <w:t>, Association of Professional Journalists of Montenegro, 2020</w:t>
      </w:r>
    </w:p>
  </w:footnote>
  <w:footnote w:id="2">
    <w:p w14:paraId="2C401A92" w14:textId="67B0144F" w:rsidR="0029647D" w:rsidRDefault="0029647D">
      <w:pPr>
        <w:pStyle w:val="FootnoteText"/>
      </w:pPr>
      <w:r>
        <w:rPr>
          <w:rStyle w:val="FootnoteReference"/>
        </w:rPr>
        <w:footnoteRef/>
      </w:r>
      <w:r>
        <w:t xml:space="preserve"> Gender Rapid Assessment, COVID-19, Montenegro, Ipsos, May 2020.</w:t>
      </w:r>
    </w:p>
  </w:footnote>
  <w:footnote w:id="3">
    <w:p w14:paraId="178166DF" w14:textId="099126E9" w:rsidR="0029647D" w:rsidRDefault="0029647D">
      <w:pPr>
        <w:pStyle w:val="FootnoteText"/>
      </w:pPr>
      <w:r>
        <w:rPr>
          <w:rStyle w:val="FootnoteReference"/>
        </w:rPr>
        <w:footnoteRef/>
      </w:r>
      <w:r>
        <w:t xml:space="preserve"> Publication “Women and Men in Montenegro” 2018</w:t>
      </w:r>
    </w:p>
  </w:footnote>
  <w:footnote w:id="4">
    <w:p w14:paraId="21A9243D" w14:textId="1C2DFAF8" w:rsidR="0029647D" w:rsidRDefault="0029647D">
      <w:pPr>
        <w:pStyle w:val="FootnoteText"/>
      </w:pPr>
      <w:r>
        <w:rPr>
          <w:rStyle w:val="FootnoteReference"/>
        </w:rPr>
        <w:footnoteRef/>
      </w:r>
      <w:r>
        <w:t xml:space="preserve"> </w:t>
      </w:r>
      <w:r>
        <w:t> </w:t>
      </w:r>
      <w:r>
        <w:t xml:space="preserve"> https://www.imf.org/en/News/Articles/2020/06/24/pr20246-montenegro-imf-executive-board-approves-us-83-7m-emergency-supportcombat-covid19.</w:t>
      </w:r>
    </w:p>
  </w:footnote>
  <w:footnote w:id="5">
    <w:p w14:paraId="12982097" w14:textId="4B86D87E" w:rsidR="0029647D" w:rsidRDefault="0029647D">
      <w:pPr>
        <w:pStyle w:val="FootnoteText"/>
      </w:pPr>
      <w:r>
        <w:rPr>
          <w:rStyle w:val="FootnoteReference"/>
        </w:rPr>
        <w:footnoteRef/>
      </w:r>
      <w:r>
        <w:t xml:space="preserve"> </w:t>
      </w:r>
      <w:r>
        <w:t> </w:t>
      </w:r>
      <w:r>
        <w:t xml:space="preserve"> Source: https://www.bankar.me/2020/05/20/crnoj-gori-odobren-kredit-od-250-miliona-eura/ (accessed: 30 June 2020).</w:t>
      </w:r>
    </w:p>
  </w:footnote>
  <w:footnote w:id="6">
    <w:p w14:paraId="3963362F" w14:textId="1E49C477" w:rsidR="0029647D" w:rsidRDefault="0029647D">
      <w:pPr>
        <w:pStyle w:val="FootnoteText"/>
      </w:pPr>
      <w:r>
        <w:rPr>
          <w:rStyle w:val="FootnoteReference"/>
        </w:rPr>
        <w:footnoteRef/>
      </w:r>
      <w:r>
        <w:t xml:space="preserve"> </w:t>
      </w:r>
      <w:r w:rsidRPr="00CA33A0">
        <w:t>https://www.paragraf.me/dnevne-vijesti/01072020/01072020-vijest2.html</w:t>
      </w:r>
    </w:p>
  </w:footnote>
  <w:footnote w:id="7">
    <w:p w14:paraId="16036011" w14:textId="78988A99" w:rsidR="0029647D" w:rsidRDefault="0029647D">
      <w:pPr>
        <w:pStyle w:val="FootnoteText"/>
      </w:pPr>
      <w:r>
        <w:rPr>
          <w:rStyle w:val="FootnoteReference"/>
        </w:rPr>
        <w:footnoteRef/>
      </w:r>
      <w:r>
        <w:t xml:space="preserve"> </w:t>
      </w:r>
      <w:r w:rsidRPr="00495AB9">
        <w:t>https://www.slobodnaevropa.org/a/nastava-na-daljinu-u-crnoj-gori/30525373.html</w:t>
      </w:r>
    </w:p>
  </w:footnote>
  <w:footnote w:id="8">
    <w:p w14:paraId="117D0F60" w14:textId="5DDFEC8D" w:rsidR="0029647D" w:rsidRDefault="0029647D">
      <w:pPr>
        <w:pStyle w:val="FootnoteText"/>
      </w:pPr>
      <w:r>
        <w:rPr>
          <w:rStyle w:val="FootnoteReference"/>
        </w:rPr>
        <w:footnoteRef/>
      </w:r>
      <w:r>
        <w:t xml:space="preserve"> </w:t>
      </w:r>
      <w:r w:rsidRPr="00427DCD">
        <w:t>MONSTAT, Census of Agriculture 2010, Structure of agricultural holdings.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0867"/>
    <w:multiLevelType w:val="hybridMultilevel"/>
    <w:tmpl w:val="D458B0D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283B86"/>
    <w:multiLevelType w:val="hybridMultilevel"/>
    <w:tmpl w:val="983CAB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3827"/>
    <w:multiLevelType w:val="hybridMultilevel"/>
    <w:tmpl w:val="292838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E76FD"/>
    <w:multiLevelType w:val="hybridMultilevel"/>
    <w:tmpl w:val="15FE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52B91"/>
    <w:multiLevelType w:val="hybridMultilevel"/>
    <w:tmpl w:val="10C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96068"/>
    <w:multiLevelType w:val="hybridMultilevel"/>
    <w:tmpl w:val="9B58F1B6"/>
    <w:lvl w:ilvl="0" w:tplc="D6FE50D2">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837381"/>
    <w:multiLevelType w:val="hybridMultilevel"/>
    <w:tmpl w:val="DEE48C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45797"/>
    <w:multiLevelType w:val="hybridMultilevel"/>
    <w:tmpl w:val="E988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02C51"/>
    <w:multiLevelType w:val="hybridMultilevel"/>
    <w:tmpl w:val="8BCED2DA"/>
    <w:lvl w:ilvl="0" w:tplc="C47EB774">
      <w:numFmt w:val="bullet"/>
      <w:lvlText w:val="-"/>
      <w:lvlJc w:val="left"/>
      <w:pPr>
        <w:ind w:left="720" w:hanging="360"/>
      </w:pPr>
      <w:rPr>
        <w:rFonts w:ascii="Cambria" w:eastAsiaTheme="minorHAnsi" w:hAnsi="Cambria" w:cs="Segoe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57C63"/>
    <w:multiLevelType w:val="hybridMultilevel"/>
    <w:tmpl w:val="72906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A1F69"/>
    <w:multiLevelType w:val="hybridMultilevel"/>
    <w:tmpl w:val="27B0E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F5B27"/>
    <w:multiLevelType w:val="hybridMultilevel"/>
    <w:tmpl w:val="68F4C12A"/>
    <w:lvl w:ilvl="0" w:tplc="FEB872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D28E4"/>
    <w:multiLevelType w:val="hybridMultilevel"/>
    <w:tmpl w:val="F6F00E9E"/>
    <w:lvl w:ilvl="0" w:tplc="FEA6DA50">
      <w:start w:val="1"/>
      <w:numFmt w:val="bullet"/>
      <w:lvlText w:val="•"/>
      <w:lvlJc w:val="left"/>
      <w:pPr>
        <w:tabs>
          <w:tab w:val="num" w:pos="720"/>
        </w:tabs>
        <w:ind w:left="720" w:hanging="360"/>
      </w:pPr>
      <w:rPr>
        <w:rFonts w:ascii="Arial" w:hAnsi="Arial" w:hint="default"/>
      </w:rPr>
    </w:lvl>
    <w:lvl w:ilvl="1" w:tplc="CCB039C0" w:tentative="1">
      <w:start w:val="1"/>
      <w:numFmt w:val="bullet"/>
      <w:lvlText w:val="•"/>
      <w:lvlJc w:val="left"/>
      <w:pPr>
        <w:tabs>
          <w:tab w:val="num" w:pos="1440"/>
        </w:tabs>
        <w:ind w:left="1440" w:hanging="360"/>
      </w:pPr>
      <w:rPr>
        <w:rFonts w:ascii="Arial" w:hAnsi="Arial" w:hint="default"/>
      </w:rPr>
    </w:lvl>
    <w:lvl w:ilvl="2" w:tplc="F59AD540" w:tentative="1">
      <w:start w:val="1"/>
      <w:numFmt w:val="bullet"/>
      <w:lvlText w:val="•"/>
      <w:lvlJc w:val="left"/>
      <w:pPr>
        <w:tabs>
          <w:tab w:val="num" w:pos="2160"/>
        </w:tabs>
        <w:ind w:left="2160" w:hanging="360"/>
      </w:pPr>
      <w:rPr>
        <w:rFonts w:ascii="Arial" w:hAnsi="Arial" w:hint="default"/>
      </w:rPr>
    </w:lvl>
    <w:lvl w:ilvl="3" w:tplc="9774CAD2" w:tentative="1">
      <w:start w:val="1"/>
      <w:numFmt w:val="bullet"/>
      <w:lvlText w:val="•"/>
      <w:lvlJc w:val="left"/>
      <w:pPr>
        <w:tabs>
          <w:tab w:val="num" w:pos="2880"/>
        </w:tabs>
        <w:ind w:left="2880" w:hanging="360"/>
      </w:pPr>
      <w:rPr>
        <w:rFonts w:ascii="Arial" w:hAnsi="Arial" w:hint="default"/>
      </w:rPr>
    </w:lvl>
    <w:lvl w:ilvl="4" w:tplc="6310F08C" w:tentative="1">
      <w:start w:val="1"/>
      <w:numFmt w:val="bullet"/>
      <w:lvlText w:val="•"/>
      <w:lvlJc w:val="left"/>
      <w:pPr>
        <w:tabs>
          <w:tab w:val="num" w:pos="3600"/>
        </w:tabs>
        <w:ind w:left="3600" w:hanging="360"/>
      </w:pPr>
      <w:rPr>
        <w:rFonts w:ascii="Arial" w:hAnsi="Arial" w:hint="default"/>
      </w:rPr>
    </w:lvl>
    <w:lvl w:ilvl="5" w:tplc="AF84FDBE" w:tentative="1">
      <w:start w:val="1"/>
      <w:numFmt w:val="bullet"/>
      <w:lvlText w:val="•"/>
      <w:lvlJc w:val="left"/>
      <w:pPr>
        <w:tabs>
          <w:tab w:val="num" w:pos="4320"/>
        </w:tabs>
        <w:ind w:left="4320" w:hanging="360"/>
      </w:pPr>
      <w:rPr>
        <w:rFonts w:ascii="Arial" w:hAnsi="Arial" w:hint="default"/>
      </w:rPr>
    </w:lvl>
    <w:lvl w:ilvl="6" w:tplc="E78A1E36" w:tentative="1">
      <w:start w:val="1"/>
      <w:numFmt w:val="bullet"/>
      <w:lvlText w:val="•"/>
      <w:lvlJc w:val="left"/>
      <w:pPr>
        <w:tabs>
          <w:tab w:val="num" w:pos="5040"/>
        </w:tabs>
        <w:ind w:left="5040" w:hanging="360"/>
      </w:pPr>
      <w:rPr>
        <w:rFonts w:ascii="Arial" w:hAnsi="Arial" w:hint="default"/>
      </w:rPr>
    </w:lvl>
    <w:lvl w:ilvl="7" w:tplc="7E0ABD4A" w:tentative="1">
      <w:start w:val="1"/>
      <w:numFmt w:val="bullet"/>
      <w:lvlText w:val="•"/>
      <w:lvlJc w:val="left"/>
      <w:pPr>
        <w:tabs>
          <w:tab w:val="num" w:pos="5760"/>
        </w:tabs>
        <w:ind w:left="5760" w:hanging="360"/>
      </w:pPr>
      <w:rPr>
        <w:rFonts w:ascii="Arial" w:hAnsi="Arial" w:hint="default"/>
      </w:rPr>
    </w:lvl>
    <w:lvl w:ilvl="8" w:tplc="55784D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C17A54"/>
    <w:multiLevelType w:val="hybridMultilevel"/>
    <w:tmpl w:val="6DA23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10"/>
  </w:num>
  <w:num w:numId="6">
    <w:abstractNumId w:val="9"/>
  </w:num>
  <w:num w:numId="7">
    <w:abstractNumId w:val="13"/>
  </w:num>
  <w:num w:numId="8">
    <w:abstractNumId w:val="11"/>
  </w:num>
  <w:num w:numId="9">
    <w:abstractNumId w:val="4"/>
  </w:num>
  <w:num w:numId="10">
    <w:abstractNumId w:val="7"/>
  </w:num>
  <w:num w:numId="11">
    <w:abstractNumId w:val="2"/>
  </w:num>
  <w:num w:numId="12">
    <w:abstractNumId w:val="8"/>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B"/>
    <w:rsid w:val="00007144"/>
    <w:rsid w:val="00013D37"/>
    <w:rsid w:val="00044C68"/>
    <w:rsid w:val="00047115"/>
    <w:rsid w:val="00056437"/>
    <w:rsid w:val="0006680E"/>
    <w:rsid w:val="000803A6"/>
    <w:rsid w:val="00091173"/>
    <w:rsid w:val="0009166B"/>
    <w:rsid w:val="0009252A"/>
    <w:rsid w:val="00094AA7"/>
    <w:rsid w:val="00097894"/>
    <w:rsid w:val="000A4CF8"/>
    <w:rsid w:val="000C44E0"/>
    <w:rsid w:val="000D0D70"/>
    <w:rsid w:val="000D61FD"/>
    <w:rsid w:val="000E1853"/>
    <w:rsid w:val="000E2495"/>
    <w:rsid w:val="001027A4"/>
    <w:rsid w:val="0010667A"/>
    <w:rsid w:val="0010768E"/>
    <w:rsid w:val="0013160E"/>
    <w:rsid w:val="00132DC8"/>
    <w:rsid w:val="001438F8"/>
    <w:rsid w:val="001501FD"/>
    <w:rsid w:val="0016069C"/>
    <w:rsid w:val="00162DD3"/>
    <w:rsid w:val="001843E9"/>
    <w:rsid w:val="00184C85"/>
    <w:rsid w:val="001A51A5"/>
    <w:rsid w:val="001B0E3A"/>
    <w:rsid w:val="001B0F76"/>
    <w:rsid w:val="001C63EC"/>
    <w:rsid w:val="001D3118"/>
    <w:rsid w:val="001E1F62"/>
    <w:rsid w:val="001E5081"/>
    <w:rsid w:val="001E7099"/>
    <w:rsid w:val="001F296E"/>
    <w:rsid w:val="0020742F"/>
    <w:rsid w:val="00245142"/>
    <w:rsid w:val="00276778"/>
    <w:rsid w:val="00286A1E"/>
    <w:rsid w:val="00286B46"/>
    <w:rsid w:val="002940B1"/>
    <w:rsid w:val="00295D33"/>
    <w:rsid w:val="0029647D"/>
    <w:rsid w:val="002A0CBE"/>
    <w:rsid w:val="002A5010"/>
    <w:rsid w:val="002A578E"/>
    <w:rsid w:val="002A7890"/>
    <w:rsid w:val="002C0DDD"/>
    <w:rsid w:val="002C19AC"/>
    <w:rsid w:val="002C22B2"/>
    <w:rsid w:val="002C2DB0"/>
    <w:rsid w:val="002C3F0F"/>
    <w:rsid w:val="0030024B"/>
    <w:rsid w:val="00311F41"/>
    <w:rsid w:val="003127FC"/>
    <w:rsid w:val="0032090F"/>
    <w:rsid w:val="0033394A"/>
    <w:rsid w:val="003358C7"/>
    <w:rsid w:val="00344941"/>
    <w:rsid w:val="00350CBF"/>
    <w:rsid w:val="00352119"/>
    <w:rsid w:val="00360446"/>
    <w:rsid w:val="00360A52"/>
    <w:rsid w:val="00373DF0"/>
    <w:rsid w:val="003770C9"/>
    <w:rsid w:val="00391F3D"/>
    <w:rsid w:val="00394B4C"/>
    <w:rsid w:val="003A41F3"/>
    <w:rsid w:val="003B1090"/>
    <w:rsid w:val="003D0D1C"/>
    <w:rsid w:val="003D205C"/>
    <w:rsid w:val="003F19E5"/>
    <w:rsid w:val="003F69EB"/>
    <w:rsid w:val="004010C7"/>
    <w:rsid w:val="00410421"/>
    <w:rsid w:val="0041130A"/>
    <w:rsid w:val="004169A7"/>
    <w:rsid w:val="0042042D"/>
    <w:rsid w:val="00421875"/>
    <w:rsid w:val="00422D11"/>
    <w:rsid w:val="00424B12"/>
    <w:rsid w:val="004252AE"/>
    <w:rsid w:val="00427DCD"/>
    <w:rsid w:val="004521BB"/>
    <w:rsid w:val="00463E4B"/>
    <w:rsid w:val="00470FA1"/>
    <w:rsid w:val="00482EDB"/>
    <w:rsid w:val="00495AB9"/>
    <w:rsid w:val="004C5735"/>
    <w:rsid w:val="004F1F30"/>
    <w:rsid w:val="004F4F70"/>
    <w:rsid w:val="004F795B"/>
    <w:rsid w:val="00506340"/>
    <w:rsid w:val="0051082B"/>
    <w:rsid w:val="00512C4D"/>
    <w:rsid w:val="0053219E"/>
    <w:rsid w:val="00533122"/>
    <w:rsid w:val="00552D60"/>
    <w:rsid w:val="00572187"/>
    <w:rsid w:val="00581E77"/>
    <w:rsid w:val="00582A22"/>
    <w:rsid w:val="00584D13"/>
    <w:rsid w:val="00596892"/>
    <w:rsid w:val="005A075B"/>
    <w:rsid w:val="005A6C91"/>
    <w:rsid w:val="005B14CB"/>
    <w:rsid w:val="005C4AF2"/>
    <w:rsid w:val="005D067E"/>
    <w:rsid w:val="005D352F"/>
    <w:rsid w:val="005D7EE9"/>
    <w:rsid w:val="005F24D4"/>
    <w:rsid w:val="005F7B8D"/>
    <w:rsid w:val="00601B03"/>
    <w:rsid w:val="006105BC"/>
    <w:rsid w:val="006127E3"/>
    <w:rsid w:val="00621FE8"/>
    <w:rsid w:val="00625A3D"/>
    <w:rsid w:val="00632A0B"/>
    <w:rsid w:val="00632D47"/>
    <w:rsid w:val="00637781"/>
    <w:rsid w:val="0065351D"/>
    <w:rsid w:val="00661E32"/>
    <w:rsid w:val="00671330"/>
    <w:rsid w:val="006718D3"/>
    <w:rsid w:val="00675E4F"/>
    <w:rsid w:val="00675F3F"/>
    <w:rsid w:val="00680E8D"/>
    <w:rsid w:val="00681791"/>
    <w:rsid w:val="00681EEA"/>
    <w:rsid w:val="00682A62"/>
    <w:rsid w:val="00695D48"/>
    <w:rsid w:val="006A0FAE"/>
    <w:rsid w:val="006A47F3"/>
    <w:rsid w:val="006B1B7C"/>
    <w:rsid w:val="006D59AF"/>
    <w:rsid w:val="007140E2"/>
    <w:rsid w:val="007159D9"/>
    <w:rsid w:val="00730FBF"/>
    <w:rsid w:val="00746C08"/>
    <w:rsid w:val="00797F93"/>
    <w:rsid w:val="007A7422"/>
    <w:rsid w:val="007C25E0"/>
    <w:rsid w:val="007C2812"/>
    <w:rsid w:val="007D4480"/>
    <w:rsid w:val="007D46E3"/>
    <w:rsid w:val="007F1D05"/>
    <w:rsid w:val="007F48EF"/>
    <w:rsid w:val="007F4A31"/>
    <w:rsid w:val="007F5F9B"/>
    <w:rsid w:val="00856454"/>
    <w:rsid w:val="00856CB2"/>
    <w:rsid w:val="008742FD"/>
    <w:rsid w:val="00891BCD"/>
    <w:rsid w:val="008A056D"/>
    <w:rsid w:val="008A3B9A"/>
    <w:rsid w:val="008B0605"/>
    <w:rsid w:val="008C43F3"/>
    <w:rsid w:val="008D1983"/>
    <w:rsid w:val="008D3C83"/>
    <w:rsid w:val="008D5D7E"/>
    <w:rsid w:val="008F7A0B"/>
    <w:rsid w:val="00900A74"/>
    <w:rsid w:val="00912254"/>
    <w:rsid w:val="00914BD6"/>
    <w:rsid w:val="00924F55"/>
    <w:rsid w:val="00926EA9"/>
    <w:rsid w:val="00935A25"/>
    <w:rsid w:val="00946517"/>
    <w:rsid w:val="00947948"/>
    <w:rsid w:val="00954AA3"/>
    <w:rsid w:val="00966484"/>
    <w:rsid w:val="00973FB5"/>
    <w:rsid w:val="009743C1"/>
    <w:rsid w:val="00992A62"/>
    <w:rsid w:val="009B090F"/>
    <w:rsid w:val="009E5096"/>
    <w:rsid w:val="009E5CDE"/>
    <w:rsid w:val="00A0386C"/>
    <w:rsid w:val="00A26A7C"/>
    <w:rsid w:val="00A270F7"/>
    <w:rsid w:val="00A3747A"/>
    <w:rsid w:val="00A41AF6"/>
    <w:rsid w:val="00A445ED"/>
    <w:rsid w:val="00A57357"/>
    <w:rsid w:val="00A62EF7"/>
    <w:rsid w:val="00A70E65"/>
    <w:rsid w:val="00A80286"/>
    <w:rsid w:val="00A932C3"/>
    <w:rsid w:val="00AE185D"/>
    <w:rsid w:val="00AE36C0"/>
    <w:rsid w:val="00AE7D40"/>
    <w:rsid w:val="00AF085F"/>
    <w:rsid w:val="00B35BBD"/>
    <w:rsid w:val="00B60193"/>
    <w:rsid w:val="00B8125E"/>
    <w:rsid w:val="00B832DF"/>
    <w:rsid w:val="00B94EEB"/>
    <w:rsid w:val="00BF63BC"/>
    <w:rsid w:val="00C018F5"/>
    <w:rsid w:val="00C03FAA"/>
    <w:rsid w:val="00C23301"/>
    <w:rsid w:val="00C261A6"/>
    <w:rsid w:val="00C36446"/>
    <w:rsid w:val="00C554AF"/>
    <w:rsid w:val="00C85F4C"/>
    <w:rsid w:val="00C90382"/>
    <w:rsid w:val="00C958C9"/>
    <w:rsid w:val="00C959F9"/>
    <w:rsid w:val="00C97C13"/>
    <w:rsid w:val="00CA33A0"/>
    <w:rsid w:val="00CB6BFA"/>
    <w:rsid w:val="00CC27EA"/>
    <w:rsid w:val="00CD10F2"/>
    <w:rsid w:val="00CF625B"/>
    <w:rsid w:val="00D03581"/>
    <w:rsid w:val="00D32FEA"/>
    <w:rsid w:val="00D35505"/>
    <w:rsid w:val="00D44C7A"/>
    <w:rsid w:val="00D57D3A"/>
    <w:rsid w:val="00D66933"/>
    <w:rsid w:val="00D74437"/>
    <w:rsid w:val="00D76164"/>
    <w:rsid w:val="00D840FE"/>
    <w:rsid w:val="00D87FD3"/>
    <w:rsid w:val="00DD2776"/>
    <w:rsid w:val="00DD5C3D"/>
    <w:rsid w:val="00E05037"/>
    <w:rsid w:val="00E079BA"/>
    <w:rsid w:val="00E13D0E"/>
    <w:rsid w:val="00E20377"/>
    <w:rsid w:val="00E34246"/>
    <w:rsid w:val="00E456F6"/>
    <w:rsid w:val="00E74CF1"/>
    <w:rsid w:val="00E85B28"/>
    <w:rsid w:val="00E9535B"/>
    <w:rsid w:val="00EA1B60"/>
    <w:rsid w:val="00EA6D91"/>
    <w:rsid w:val="00EC414B"/>
    <w:rsid w:val="00ED6941"/>
    <w:rsid w:val="00EE2090"/>
    <w:rsid w:val="00EE4BF9"/>
    <w:rsid w:val="00F13651"/>
    <w:rsid w:val="00F30B26"/>
    <w:rsid w:val="00F43E20"/>
    <w:rsid w:val="00F462CA"/>
    <w:rsid w:val="00F47187"/>
    <w:rsid w:val="00F67505"/>
    <w:rsid w:val="00FA2287"/>
    <w:rsid w:val="00FB325B"/>
    <w:rsid w:val="00FB5CB6"/>
    <w:rsid w:val="00FF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D7C0"/>
  <w15:chartTrackingRefBased/>
  <w15:docId w15:val="{29EE1366-37F1-486F-83C3-F025933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4C"/>
  </w:style>
  <w:style w:type="paragraph" w:styleId="Heading1">
    <w:name w:val="heading 1"/>
    <w:basedOn w:val="Normal"/>
    <w:next w:val="Normal"/>
    <w:link w:val="Heading1Char"/>
    <w:uiPriority w:val="9"/>
    <w:qFormat/>
    <w:rsid w:val="00C85F4C"/>
    <w:pPr>
      <w:keepNext/>
      <w:keepLines/>
      <w:spacing w:before="240" w:after="0"/>
      <w:outlineLvl w:val="0"/>
    </w:pPr>
    <w:rPr>
      <w:rFonts w:asciiTheme="majorHAnsi" w:eastAsiaTheme="majorEastAsia" w:hAnsiTheme="majorHAnsi" w:cstheme="majorBidi"/>
      <w:color w:val="2F5496" w:themeColor="accent1" w:themeShade="BF"/>
      <w:sz w:val="32"/>
      <w:szCs w:val="32"/>
      <w:lang w:val="bs-Latn-BA"/>
    </w:rPr>
  </w:style>
  <w:style w:type="paragraph" w:styleId="Heading2">
    <w:name w:val="heading 2"/>
    <w:basedOn w:val="Normal"/>
    <w:next w:val="Normal"/>
    <w:link w:val="Heading2Char"/>
    <w:uiPriority w:val="9"/>
    <w:unhideWhenUsed/>
    <w:qFormat/>
    <w:rsid w:val="00C85F4C"/>
    <w:pPr>
      <w:keepNext/>
      <w:keepLines/>
      <w:spacing w:before="40" w:after="0"/>
      <w:outlineLvl w:val="1"/>
    </w:pPr>
    <w:rPr>
      <w:rFonts w:asciiTheme="majorHAnsi" w:eastAsiaTheme="majorEastAsia" w:hAnsiTheme="majorHAnsi" w:cstheme="majorBidi"/>
      <w:color w:val="2F5496" w:themeColor="accent1" w:themeShade="BF"/>
      <w:sz w:val="26"/>
      <w:szCs w:val="26"/>
      <w:lang w:val="bs-Latn-BA"/>
    </w:rPr>
  </w:style>
  <w:style w:type="paragraph" w:styleId="Heading3">
    <w:name w:val="heading 3"/>
    <w:basedOn w:val="Normal"/>
    <w:next w:val="Normal"/>
    <w:link w:val="Heading3Char"/>
    <w:uiPriority w:val="9"/>
    <w:semiHidden/>
    <w:unhideWhenUsed/>
    <w:qFormat/>
    <w:rsid w:val="00C01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018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F4C"/>
    <w:rPr>
      <w:rFonts w:asciiTheme="majorHAnsi" w:eastAsiaTheme="majorEastAsia" w:hAnsiTheme="majorHAnsi" w:cstheme="majorBidi"/>
      <w:color w:val="2F5496" w:themeColor="accent1" w:themeShade="BF"/>
      <w:sz w:val="32"/>
      <w:szCs w:val="32"/>
      <w:lang w:val="bs-Latn-BA"/>
    </w:rPr>
  </w:style>
  <w:style w:type="character" w:customStyle="1" w:styleId="Heading2Char">
    <w:name w:val="Heading 2 Char"/>
    <w:basedOn w:val="DefaultParagraphFont"/>
    <w:link w:val="Heading2"/>
    <w:uiPriority w:val="9"/>
    <w:rsid w:val="00C85F4C"/>
    <w:rPr>
      <w:rFonts w:asciiTheme="majorHAnsi" w:eastAsiaTheme="majorEastAsia" w:hAnsiTheme="majorHAnsi" w:cstheme="majorBidi"/>
      <w:color w:val="2F5496" w:themeColor="accent1" w:themeShade="BF"/>
      <w:sz w:val="26"/>
      <w:szCs w:val="26"/>
      <w:lang w:val="bs-Latn-BA"/>
    </w:rPr>
  </w:style>
  <w:style w:type="character" w:styleId="Hyperlink">
    <w:name w:val="Hyperlink"/>
    <w:basedOn w:val="DefaultParagraphFont"/>
    <w:uiPriority w:val="99"/>
    <w:unhideWhenUsed/>
    <w:rsid w:val="00C85F4C"/>
    <w:rPr>
      <w:color w:val="0000FF"/>
      <w:u w:val="single"/>
    </w:rPr>
  </w:style>
  <w:style w:type="table" w:styleId="TableGrid">
    <w:name w:val="Table Grid"/>
    <w:basedOn w:val="TableNormal"/>
    <w:uiPriority w:val="39"/>
    <w:rsid w:val="00C8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F4C"/>
    <w:pPr>
      <w:ind w:left="720"/>
      <w:contextualSpacing/>
    </w:pPr>
  </w:style>
  <w:style w:type="paragraph" w:styleId="CommentText">
    <w:name w:val="annotation text"/>
    <w:basedOn w:val="Normal"/>
    <w:link w:val="CommentTextChar"/>
    <w:uiPriority w:val="99"/>
    <w:unhideWhenUsed/>
    <w:rsid w:val="00C85F4C"/>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C85F4C"/>
    <w:rPr>
      <w:rFonts w:ascii="Calibri" w:eastAsia="Calibri" w:hAnsi="Calibri" w:cs="Calibri"/>
      <w:sz w:val="20"/>
      <w:szCs w:val="20"/>
    </w:rPr>
  </w:style>
  <w:style w:type="paragraph" w:styleId="NormalWeb">
    <w:name w:val="Normal (Web)"/>
    <w:basedOn w:val="Normal"/>
    <w:uiPriority w:val="99"/>
    <w:unhideWhenUsed/>
    <w:rsid w:val="00C85F4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70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E65"/>
    <w:rPr>
      <w:sz w:val="20"/>
      <w:szCs w:val="20"/>
    </w:rPr>
  </w:style>
  <w:style w:type="character" w:styleId="FootnoteReference">
    <w:name w:val="footnote reference"/>
    <w:basedOn w:val="DefaultParagraphFont"/>
    <w:uiPriority w:val="99"/>
    <w:semiHidden/>
    <w:unhideWhenUsed/>
    <w:rsid w:val="00A70E65"/>
    <w:rPr>
      <w:vertAlign w:val="superscript"/>
    </w:rPr>
  </w:style>
  <w:style w:type="character" w:styleId="Strong">
    <w:name w:val="Strong"/>
    <w:basedOn w:val="DefaultParagraphFont"/>
    <w:uiPriority w:val="22"/>
    <w:qFormat/>
    <w:rsid w:val="00B60193"/>
    <w:rPr>
      <w:b/>
      <w:bCs/>
    </w:rPr>
  </w:style>
  <w:style w:type="paragraph" w:styleId="BalloonText">
    <w:name w:val="Balloon Text"/>
    <w:basedOn w:val="Normal"/>
    <w:link w:val="BalloonTextChar"/>
    <w:uiPriority w:val="99"/>
    <w:semiHidden/>
    <w:unhideWhenUsed/>
    <w:rsid w:val="00EE2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90"/>
    <w:rPr>
      <w:rFonts w:ascii="Segoe UI" w:hAnsi="Segoe UI" w:cs="Segoe UI"/>
      <w:sz w:val="18"/>
      <w:szCs w:val="18"/>
    </w:rPr>
  </w:style>
  <w:style w:type="character" w:styleId="UnresolvedMention">
    <w:name w:val="Unresolved Mention"/>
    <w:basedOn w:val="DefaultParagraphFont"/>
    <w:uiPriority w:val="99"/>
    <w:semiHidden/>
    <w:unhideWhenUsed/>
    <w:rsid w:val="00E9535B"/>
    <w:rPr>
      <w:color w:val="605E5C"/>
      <w:shd w:val="clear" w:color="auto" w:fill="E1DFDD"/>
    </w:rPr>
  </w:style>
  <w:style w:type="character" w:customStyle="1" w:styleId="Heading3Char">
    <w:name w:val="Heading 3 Char"/>
    <w:basedOn w:val="DefaultParagraphFont"/>
    <w:link w:val="Heading3"/>
    <w:uiPriority w:val="9"/>
    <w:semiHidden/>
    <w:rsid w:val="00C018F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018F5"/>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8A3B9A"/>
    <w:pPr>
      <w:outlineLvl w:val="9"/>
    </w:pPr>
    <w:rPr>
      <w:lang w:val="en-US"/>
    </w:rPr>
  </w:style>
  <w:style w:type="paragraph" w:styleId="TOC1">
    <w:name w:val="toc 1"/>
    <w:basedOn w:val="Normal"/>
    <w:next w:val="Normal"/>
    <w:autoRedefine/>
    <w:uiPriority w:val="39"/>
    <w:unhideWhenUsed/>
    <w:rsid w:val="008A3B9A"/>
    <w:pPr>
      <w:spacing w:after="100"/>
    </w:pPr>
  </w:style>
  <w:style w:type="paragraph" w:styleId="TOC2">
    <w:name w:val="toc 2"/>
    <w:basedOn w:val="Normal"/>
    <w:next w:val="Normal"/>
    <w:autoRedefine/>
    <w:uiPriority w:val="39"/>
    <w:unhideWhenUsed/>
    <w:rsid w:val="008A3B9A"/>
    <w:pPr>
      <w:spacing w:after="100"/>
      <w:ind w:left="220"/>
    </w:pPr>
  </w:style>
  <w:style w:type="paragraph" w:styleId="Header">
    <w:name w:val="header"/>
    <w:basedOn w:val="Normal"/>
    <w:link w:val="HeaderChar"/>
    <w:uiPriority w:val="99"/>
    <w:unhideWhenUsed/>
    <w:rsid w:val="008A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B9A"/>
  </w:style>
  <w:style w:type="paragraph" w:styleId="Footer">
    <w:name w:val="footer"/>
    <w:basedOn w:val="Normal"/>
    <w:link w:val="FooterChar"/>
    <w:uiPriority w:val="99"/>
    <w:unhideWhenUsed/>
    <w:rsid w:val="008A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65147">
      <w:bodyDiv w:val="1"/>
      <w:marLeft w:val="0"/>
      <w:marRight w:val="0"/>
      <w:marTop w:val="0"/>
      <w:marBottom w:val="0"/>
      <w:divBdr>
        <w:top w:val="none" w:sz="0" w:space="0" w:color="auto"/>
        <w:left w:val="none" w:sz="0" w:space="0" w:color="auto"/>
        <w:bottom w:val="none" w:sz="0" w:space="0" w:color="auto"/>
        <w:right w:val="none" w:sz="0" w:space="0" w:color="auto"/>
      </w:divBdr>
    </w:div>
    <w:div w:id="552622736">
      <w:bodyDiv w:val="1"/>
      <w:marLeft w:val="0"/>
      <w:marRight w:val="0"/>
      <w:marTop w:val="0"/>
      <w:marBottom w:val="0"/>
      <w:divBdr>
        <w:top w:val="none" w:sz="0" w:space="0" w:color="auto"/>
        <w:left w:val="none" w:sz="0" w:space="0" w:color="auto"/>
        <w:bottom w:val="none" w:sz="0" w:space="0" w:color="auto"/>
        <w:right w:val="none" w:sz="0" w:space="0" w:color="auto"/>
      </w:divBdr>
    </w:div>
    <w:div w:id="577718166">
      <w:bodyDiv w:val="1"/>
      <w:marLeft w:val="0"/>
      <w:marRight w:val="0"/>
      <w:marTop w:val="0"/>
      <w:marBottom w:val="0"/>
      <w:divBdr>
        <w:top w:val="none" w:sz="0" w:space="0" w:color="auto"/>
        <w:left w:val="none" w:sz="0" w:space="0" w:color="auto"/>
        <w:bottom w:val="none" w:sz="0" w:space="0" w:color="auto"/>
        <w:right w:val="none" w:sz="0" w:space="0" w:color="auto"/>
      </w:divBdr>
    </w:div>
    <w:div w:id="657804357">
      <w:bodyDiv w:val="1"/>
      <w:marLeft w:val="0"/>
      <w:marRight w:val="0"/>
      <w:marTop w:val="0"/>
      <w:marBottom w:val="0"/>
      <w:divBdr>
        <w:top w:val="none" w:sz="0" w:space="0" w:color="auto"/>
        <w:left w:val="none" w:sz="0" w:space="0" w:color="auto"/>
        <w:bottom w:val="none" w:sz="0" w:space="0" w:color="auto"/>
        <w:right w:val="none" w:sz="0" w:space="0" w:color="auto"/>
      </w:divBdr>
    </w:div>
    <w:div w:id="786967511">
      <w:bodyDiv w:val="1"/>
      <w:marLeft w:val="0"/>
      <w:marRight w:val="0"/>
      <w:marTop w:val="0"/>
      <w:marBottom w:val="0"/>
      <w:divBdr>
        <w:top w:val="none" w:sz="0" w:space="0" w:color="auto"/>
        <w:left w:val="none" w:sz="0" w:space="0" w:color="auto"/>
        <w:bottom w:val="none" w:sz="0" w:space="0" w:color="auto"/>
        <w:right w:val="none" w:sz="0" w:space="0" w:color="auto"/>
      </w:divBdr>
      <w:divsChild>
        <w:div w:id="869337010">
          <w:blockQuote w:val="1"/>
          <w:marLeft w:val="270"/>
          <w:marRight w:val="0"/>
          <w:marTop w:val="270"/>
          <w:marBottom w:val="270"/>
          <w:divBdr>
            <w:top w:val="single" w:sz="2" w:space="0" w:color="202020"/>
            <w:left w:val="single" w:sz="2" w:space="0" w:color="202020"/>
            <w:bottom w:val="single" w:sz="2" w:space="0" w:color="202020"/>
            <w:right w:val="single" w:sz="2" w:space="0" w:color="202020"/>
          </w:divBdr>
        </w:div>
        <w:div w:id="948008803">
          <w:blockQuote w:val="1"/>
          <w:marLeft w:val="270"/>
          <w:marRight w:val="0"/>
          <w:marTop w:val="270"/>
          <w:marBottom w:val="270"/>
          <w:divBdr>
            <w:top w:val="single" w:sz="2" w:space="0" w:color="202020"/>
            <w:left w:val="single" w:sz="2" w:space="0" w:color="202020"/>
            <w:bottom w:val="single" w:sz="2" w:space="0" w:color="202020"/>
            <w:right w:val="single" w:sz="2" w:space="0" w:color="202020"/>
          </w:divBdr>
        </w:div>
        <w:div w:id="1113210329">
          <w:blockQuote w:val="1"/>
          <w:marLeft w:val="270"/>
          <w:marRight w:val="0"/>
          <w:marTop w:val="270"/>
          <w:marBottom w:val="270"/>
          <w:divBdr>
            <w:top w:val="single" w:sz="2" w:space="0" w:color="202020"/>
            <w:left w:val="single" w:sz="2" w:space="0" w:color="202020"/>
            <w:bottom w:val="single" w:sz="2" w:space="0" w:color="202020"/>
            <w:right w:val="single" w:sz="2" w:space="0" w:color="202020"/>
          </w:divBdr>
        </w:div>
      </w:divsChild>
    </w:div>
    <w:div w:id="1098449500">
      <w:bodyDiv w:val="1"/>
      <w:marLeft w:val="0"/>
      <w:marRight w:val="0"/>
      <w:marTop w:val="0"/>
      <w:marBottom w:val="0"/>
      <w:divBdr>
        <w:top w:val="none" w:sz="0" w:space="0" w:color="auto"/>
        <w:left w:val="none" w:sz="0" w:space="0" w:color="auto"/>
        <w:bottom w:val="none" w:sz="0" w:space="0" w:color="auto"/>
        <w:right w:val="none" w:sz="0" w:space="0" w:color="auto"/>
      </w:divBdr>
    </w:div>
    <w:div w:id="1174492771">
      <w:bodyDiv w:val="1"/>
      <w:marLeft w:val="0"/>
      <w:marRight w:val="0"/>
      <w:marTop w:val="0"/>
      <w:marBottom w:val="0"/>
      <w:divBdr>
        <w:top w:val="none" w:sz="0" w:space="0" w:color="auto"/>
        <w:left w:val="none" w:sz="0" w:space="0" w:color="auto"/>
        <w:bottom w:val="none" w:sz="0" w:space="0" w:color="auto"/>
        <w:right w:val="none" w:sz="0" w:space="0" w:color="auto"/>
      </w:divBdr>
    </w:div>
    <w:div w:id="1180319194">
      <w:bodyDiv w:val="1"/>
      <w:marLeft w:val="0"/>
      <w:marRight w:val="0"/>
      <w:marTop w:val="0"/>
      <w:marBottom w:val="0"/>
      <w:divBdr>
        <w:top w:val="none" w:sz="0" w:space="0" w:color="auto"/>
        <w:left w:val="none" w:sz="0" w:space="0" w:color="auto"/>
        <w:bottom w:val="none" w:sz="0" w:space="0" w:color="auto"/>
        <w:right w:val="none" w:sz="0" w:space="0" w:color="auto"/>
      </w:divBdr>
    </w:div>
    <w:div w:id="1186288239">
      <w:bodyDiv w:val="1"/>
      <w:marLeft w:val="0"/>
      <w:marRight w:val="0"/>
      <w:marTop w:val="0"/>
      <w:marBottom w:val="0"/>
      <w:divBdr>
        <w:top w:val="none" w:sz="0" w:space="0" w:color="auto"/>
        <w:left w:val="none" w:sz="0" w:space="0" w:color="auto"/>
        <w:bottom w:val="none" w:sz="0" w:space="0" w:color="auto"/>
        <w:right w:val="none" w:sz="0" w:space="0" w:color="auto"/>
      </w:divBdr>
    </w:div>
    <w:div w:id="1698769920">
      <w:bodyDiv w:val="1"/>
      <w:marLeft w:val="0"/>
      <w:marRight w:val="0"/>
      <w:marTop w:val="0"/>
      <w:marBottom w:val="0"/>
      <w:divBdr>
        <w:top w:val="none" w:sz="0" w:space="0" w:color="auto"/>
        <w:left w:val="none" w:sz="0" w:space="0" w:color="auto"/>
        <w:bottom w:val="none" w:sz="0" w:space="0" w:color="auto"/>
        <w:right w:val="none" w:sz="0" w:space="0" w:color="auto"/>
      </w:divBdr>
    </w:div>
    <w:div w:id="1823546588">
      <w:bodyDiv w:val="1"/>
      <w:marLeft w:val="0"/>
      <w:marRight w:val="0"/>
      <w:marTop w:val="0"/>
      <w:marBottom w:val="0"/>
      <w:divBdr>
        <w:top w:val="none" w:sz="0" w:space="0" w:color="auto"/>
        <w:left w:val="none" w:sz="0" w:space="0" w:color="auto"/>
        <w:bottom w:val="none" w:sz="0" w:space="0" w:color="auto"/>
        <w:right w:val="none" w:sz="0" w:space="0" w:color="auto"/>
      </w:divBdr>
    </w:div>
    <w:div w:id="1991015114">
      <w:bodyDiv w:val="1"/>
      <w:marLeft w:val="0"/>
      <w:marRight w:val="0"/>
      <w:marTop w:val="0"/>
      <w:marBottom w:val="0"/>
      <w:divBdr>
        <w:top w:val="none" w:sz="0" w:space="0" w:color="auto"/>
        <w:left w:val="none" w:sz="0" w:space="0" w:color="auto"/>
        <w:bottom w:val="none" w:sz="0" w:space="0" w:color="auto"/>
        <w:right w:val="none" w:sz="0" w:space="0" w:color="auto"/>
      </w:divBdr>
    </w:div>
    <w:div w:id="21138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infocg.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ronainfoc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5139-5AA6-4FF3-83A0-0F9C484B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4607</TotalTime>
  <Pages>1</Pages>
  <Words>8195</Words>
  <Characters>46717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Aleksadra Crvenica</dc:creator>
  <cp:keywords/>
  <dc:description/>
  <cp:lastModifiedBy>Aleksadra Crvenica</cp:lastModifiedBy>
  <cp:revision>3</cp:revision>
  <dcterms:created xsi:type="dcterms:W3CDTF">2020-09-18T13:12:00Z</dcterms:created>
  <dcterms:modified xsi:type="dcterms:W3CDTF">2020-10-24T23:49:00Z</dcterms:modified>
</cp:coreProperties>
</file>