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6DF66" w14:textId="1B34239C" w:rsidR="00FC2D04" w:rsidRPr="00222ABF" w:rsidRDefault="00FC2D04" w:rsidP="00FC2D04">
      <w:pPr>
        <w:pStyle w:val="Title"/>
        <w:jc w:val="center"/>
        <w:rPr>
          <w:rFonts w:ascii="Times New Roman" w:hAnsi="Times New Roman" w:cs="Times New Roman"/>
          <w:sz w:val="44"/>
          <w:lang w:val="en-GB"/>
        </w:rPr>
      </w:pPr>
    </w:p>
    <w:p w14:paraId="3A46EB25" w14:textId="77777777" w:rsidR="0074115C" w:rsidRPr="00222ABF" w:rsidRDefault="0074115C" w:rsidP="0074115C">
      <w:pPr>
        <w:rPr>
          <w:rFonts w:ascii="Times New Roman" w:hAnsi="Times New Roman" w:cs="Times New Roman"/>
        </w:rPr>
      </w:pPr>
    </w:p>
    <w:p w14:paraId="58BBFD04" w14:textId="11572713" w:rsidR="008105BE" w:rsidRPr="00222ABF" w:rsidRDefault="00CC752A" w:rsidP="00FC2D04">
      <w:pPr>
        <w:pStyle w:val="Title"/>
        <w:jc w:val="center"/>
        <w:rPr>
          <w:rFonts w:ascii="Times New Roman" w:hAnsi="Times New Roman" w:cs="Times New Roman"/>
          <w:sz w:val="44"/>
          <w:lang w:val="en-GB"/>
        </w:rPr>
      </w:pPr>
      <w:r>
        <w:rPr>
          <w:rFonts w:ascii="Times New Roman" w:hAnsi="Times New Roman" w:cs="Times New Roman"/>
          <w:sz w:val="44"/>
          <w:lang w:val="en-GB"/>
        </w:rPr>
        <w:t xml:space="preserve">Bosna </w:t>
      </w:r>
      <w:proofErr w:type="spellStart"/>
      <w:r>
        <w:rPr>
          <w:rFonts w:ascii="Times New Roman" w:hAnsi="Times New Roman" w:cs="Times New Roman"/>
          <w:sz w:val="44"/>
          <w:lang w:val="en-GB"/>
        </w:rPr>
        <w:t>i</w:t>
      </w:r>
      <w:proofErr w:type="spellEnd"/>
      <w:r>
        <w:rPr>
          <w:rFonts w:ascii="Times New Roman" w:hAnsi="Times New Roman" w:cs="Times New Roman"/>
          <w:sz w:val="44"/>
          <w:lang w:val="en-GB"/>
        </w:rPr>
        <w:t xml:space="preserve"> Hercegovina</w:t>
      </w:r>
    </w:p>
    <w:p w14:paraId="4A536AB9" w14:textId="5782AB8A" w:rsidR="00FC2D04" w:rsidRPr="00222ABF" w:rsidRDefault="00FC2D04" w:rsidP="00FC2D04">
      <w:pPr>
        <w:pStyle w:val="Title"/>
        <w:jc w:val="center"/>
        <w:rPr>
          <w:rFonts w:ascii="Times New Roman" w:hAnsi="Times New Roman" w:cs="Times New Roman"/>
          <w:sz w:val="44"/>
          <w:lang w:val="en-GB"/>
        </w:rPr>
      </w:pPr>
    </w:p>
    <w:p w14:paraId="2127EC47" w14:textId="77777777" w:rsidR="000C315D" w:rsidRDefault="000C315D" w:rsidP="006E4293">
      <w:pP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for the Promotion of Civil Society, as part of the Gender Budget Watchdog Network took a short overview of gender implications of the measures that are taken by governments in order to fight the COVID-19 pandemic.</w:t>
      </w:r>
    </w:p>
    <w:p w14:paraId="11BE5922" w14:textId="77777777" w:rsidR="000C315D" w:rsidRDefault="000C315D" w:rsidP="006E4293">
      <w:pPr>
        <w:jc w:val="both"/>
        <w:rPr>
          <w:rFonts w:ascii="Times New Roman" w:eastAsia="Times New Roman" w:hAnsi="Times New Roman" w:cs="Times New Roman"/>
          <w:color w:val="000000"/>
        </w:rPr>
      </w:pPr>
    </w:p>
    <w:p w14:paraId="0DA98AAC" w14:textId="4E6E191C" w:rsidR="006E4293" w:rsidRDefault="00F401C9" w:rsidP="006E4293">
      <w:pPr>
        <w:jc w:val="both"/>
        <w:rPr>
          <w:rFonts w:ascii="Times New Roman" w:eastAsia="Times New Roman" w:hAnsi="Times New Roman" w:cs="Times New Roman"/>
          <w:color w:val="000000"/>
        </w:rPr>
      </w:pPr>
      <w:bookmarkStart w:id="0" w:name="_GoBack"/>
      <w:bookmarkEnd w:id="0"/>
      <w:r w:rsidRPr="00F401C9">
        <w:rPr>
          <w:rFonts w:ascii="Times New Roman" w:eastAsia="Times New Roman" w:hAnsi="Times New Roman" w:cs="Times New Roman"/>
          <w:color w:val="000000"/>
        </w:rPr>
        <w:t xml:space="preserve">According </w:t>
      </w:r>
      <w:r w:rsidR="00B92325">
        <w:rPr>
          <w:rFonts w:ascii="Times New Roman" w:eastAsia="Times New Roman" w:hAnsi="Times New Roman" w:cs="Times New Roman"/>
          <w:color w:val="000000"/>
        </w:rPr>
        <w:t>to available data, there are 905 infected and 37</w:t>
      </w:r>
      <w:r w:rsidRPr="00F401C9">
        <w:rPr>
          <w:rFonts w:ascii="Times New Roman" w:eastAsia="Times New Roman" w:hAnsi="Times New Roman" w:cs="Times New Roman"/>
          <w:color w:val="000000"/>
        </w:rPr>
        <w:t xml:space="preserve"> dead in </w:t>
      </w:r>
      <w:proofErr w:type="spellStart"/>
      <w:r w:rsidRPr="00F401C9">
        <w:rPr>
          <w:rFonts w:ascii="Times New Roman" w:eastAsia="Times New Roman" w:hAnsi="Times New Roman" w:cs="Times New Roman"/>
          <w:color w:val="000000"/>
        </w:rPr>
        <w:t>BiH</w:t>
      </w:r>
      <w:proofErr w:type="spellEnd"/>
      <w:r w:rsidRPr="00F401C9">
        <w:rPr>
          <w:rFonts w:ascii="Times New Roman" w:eastAsia="Times New Roman" w:hAnsi="Times New Roman" w:cs="Times New Roman"/>
          <w:color w:val="000000"/>
        </w:rPr>
        <w:t xml:space="preserve">. The </w:t>
      </w:r>
      <w:proofErr w:type="spellStart"/>
      <w:r w:rsidRPr="00F401C9">
        <w:rPr>
          <w:rFonts w:ascii="Times New Roman" w:eastAsia="Times New Roman" w:hAnsi="Times New Roman" w:cs="Times New Roman"/>
          <w:color w:val="000000"/>
        </w:rPr>
        <w:t>FBiH</w:t>
      </w:r>
      <w:proofErr w:type="spellEnd"/>
      <w:r w:rsidRPr="00F401C9">
        <w:rPr>
          <w:rFonts w:ascii="Times New Roman" w:eastAsia="Times New Roman" w:hAnsi="Times New Roman" w:cs="Times New Roman"/>
          <w:color w:val="000000"/>
        </w:rPr>
        <w:t xml:space="preserve"> at https://www.covid-19.ba/ has d</w:t>
      </w:r>
      <w:r w:rsidR="00B92325">
        <w:rPr>
          <w:rFonts w:ascii="Times New Roman" w:eastAsia="Times New Roman" w:hAnsi="Times New Roman" w:cs="Times New Roman"/>
          <w:color w:val="000000"/>
        </w:rPr>
        <w:t>ata on the gender structure (532</w:t>
      </w:r>
      <w:r w:rsidRPr="00F401C9">
        <w:rPr>
          <w:rFonts w:ascii="Times New Roman" w:eastAsia="Times New Roman" w:hAnsi="Times New Roman" w:cs="Times New Roman"/>
          <w:color w:val="000000"/>
        </w:rPr>
        <w:t xml:space="preserve"> pat</w:t>
      </w:r>
      <w:r w:rsidR="00B92325">
        <w:rPr>
          <w:rFonts w:ascii="Times New Roman" w:eastAsia="Times New Roman" w:hAnsi="Times New Roman" w:cs="Times New Roman"/>
          <w:color w:val="000000"/>
        </w:rPr>
        <w:t>ients with COVID-18, of whom 285 are women (54.49</w:t>
      </w:r>
      <w:r w:rsidRPr="00F401C9">
        <w:rPr>
          <w:rFonts w:ascii="Times New Roman" w:eastAsia="Times New Roman" w:hAnsi="Times New Roman" w:cs="Times New Roman"/>
          <w:color w:val="000000"/>
        </w:rPr>
        <w:t>%). 2</w:t>
      </w:r>
      <w:r w:rsidR="00B92325">
        <w:rPr>
          <w:rFonts w:ascii="Times New Roman" w:eastAsia="Times New Roman" w:hAnsi="Times New Roman" w:cs="Times New Roman"/>
          <w:color w:val="000000"/>
        </w:rPr>
        <w:t>2</w:t>
      </w:r>
      <w:r w:rsidRPr="00F401C9">
        <w:rPr>
          <w:rFonts w:ascii="Times New Roman" w:eastAsia="Times New Roman" w:hAnsi="Times New Roman" w:cs="Times New Roman"/>
          <w:color w:val="000000"/>
        </w:rPr>
        <w:t xml:space="preserve"> persons have died, of which 11 are women (5</w:t>
      </w:r>
      <w:r w:rsidR="00B92325">
        <w:rPr>
          <w:rFonts w:ascii="Times New Roman" w:eastAsia="Times New Roman" w:hAnsi="Times New Roman" w:cs="Times New Roman"/>
          <w:color w:val="000000"/>
        </w:rPr>
        <w:t>0</w:t>
      </w:r>
      <w:r w:rsidRPr="00F401C9">
        <w:rPr>
          <w:rFonts w:ascii="Times New Roman" w:eastAsia="Times New Roman" w:hAnsi="Times New Roman" w:cs="Times New Roman"/>
          <w:color w:val="000000"/>
        </w:rPr>
        <w:t xml:space="preserve">%)). Data for </w:t>
      </w:r>
      <w:proofErr w:type="spellStart"/>
      <w:r w:rsidRPr="00F401C9">
        <w:rPr>
          <w:rFonts w:ascii="Times New Roman" w:eastAsia="Times New Roman" w:hAnsi="Times New Roman" w:cs="Times New Roman"/>
          <w:color w:val="000000"/>
        </w:rPr>
        <w:t>Republika</w:t>
      </w:r>
      <w:proofErr w:type="spellEnd"/>
      <w:r w:rsidRPr="00F401C9">
        <w:rPr>
          <w:rFonts w:ascii="Times New Roman" w:eastAsia="Times New Roman" w:hAnsi="Times New Roman" w:cs="Times New Roman"/>
          <w:color w:val="000000"/>
        </w:rPr>
        <w:t xml:space="preserve"> </w:t>
      </w:r>
      <w:proofErr w:type="spellStart"/>
      <w:r w:rsidRPr="00F401C9">
        <w:rPr>
          <w:rFonts w:ascii="Times New Roman" w:eastAsia="Times New Roman" w:hAnsi="Times New Roman" w:cs="Times New Roman"/>
          <w:color w:val="000000"/>
        </w:rPr>
        <w:t>Srpska</w:t>
      </w:r>
      <w:proofErr w:type="spellEnd"/>
      <w:r w:rsidRPr="00F401C9">
        <w:rPr>
          <w:rFonts w:ascii="Times New Roman" w:eastAsia="Times New Roman" w:hAnsi="Times New Roman" w:cs="Times New Roman"/>
          <w:color w:val="000000"/>
        </w:rPr>
        <w:t xml:space="preserve"> and </w:t>
      </w:r>
      <w:proofErr w:type="spellStart"/>
      <w:r w:rsidRPr="00F401C9">
        <w:rPr>
          <w:rFonts w:ascii="Times New Roman" w:eastAsia="Times New Roman" w:hAnsi="Times New Roman" w:cs="Times New Roman"/>
          <w:color w:val="000000"/>
        </w:rPr>
        <w:t>Brčko</w:t>
      </w:r>
      <w:proofErr w:type="spellEnd"/>
      <w:r w:rsidRPr="00F401C9">
        <w:rPr>
          <w:rFonts w:ascii="Times New Roman" w:eastAsia="Times New Roman" w:hAnsi="Times New Roman" w:cs="Times New Roman"/>
          <w:color w:val="000000"/>
        </w:rPr>
        <w:t xml:space="preserve"> District are not gender segregated.</w:t>
      </w:r>
      <w:r>
        <w:rPr>
          <w:rFonts w:ascii="Times New Roman" w:eastAsia="Times New Roman" w:hAnsi="Times New Roman" w:cs="Times New Roman"/>
          <w:color w:val="000000"/>
        </w:rPr>
        <w:t xml:space="preserve"> </w:t>
      </w:r>
    </w:p>
    <w:p w14:paraId="3C399943" w14:textId="77777777" w:rsidR="006E4293" w:rsidRDefault="006E4293" w:rsidP="006E4293">
      <w:pPr>
        <w:jc w:val="both"/>
        <w:rPr>
          <w:rFonts w:ascii="Times New Roman" w:eastAsia="Times New Roman" w:hAnsi="Times New Roman" w:cs="Times New Roman"/>
          <w:color w:val="000000"/>
        </w:rPr>
      </w:pPr>
    </w:p>
    <w:p w14:paraId="7A16D439" w14:textId="65AA5240" w:rsidR="00CC752A" w:rsidRDefault="00F401C9" w:rsidP="008105BE">
      <w:p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 xml:space="preserve">Governments at all levels of government are taking certain measures to </w:t>
      </w:r>
      <w:r>
        <w:rPr>
          <w:rFonts w:ascii="Times New Roman" w:eastAsia="Times New Roman" w:hAnsi="Times New Roman" w:cs="Times New Roman"/>
          <w:color w:val="000000"/>
        </w:rPr>
        <w:t xml:space="preserve">prevent </w:t>
      </w:r>
      <w:r w:rsidRPr="00F401C9">
        <w:rPr>
          <w:rFonts w:ascii="Times New Roman" w:eastAsia="Times New Roman" w:hAnsi="Times New Roman" w:cs="Times New Roman"/>
          <w:color w:val="000000"/>
        </w:rPr>
        <w:t>the spread of the virus. There is no single place where all decisions of all levels of government are located, but they can be found on websites. Measures vary from level to level, but measures that are unique to all levels of government are:</w:t>
      </w:r>
      <w:r>
        <w:rPr>
          <w:rFonts w:ascii="Times New Roman" w:eastAsia="Times New Roman" w:hAnsi="Times New Roman" w:cs="Times New Roman"/>
          <w:color w:val="000000"/>
        </w:rPr>
        <w:t xml:space="preserve"> </w:t>
      </w:r>
    </w:p>
    <w:p w14:paraId="08B29E04" w14:textId="77777777" w:rsidR="00CC752A" w:rsidRDefault="00CC752A" w:rsidP="008105BE">
      <w:pPr>
        <w:jc w:val="both"/>
        <w:rPr>
          <w:rFonts w:ascii="Times New Roman" w:eastAsia="Times New Roman" w:hAnsi="Times New Roman" w:cs="Times New Roman"/>
          <w:color w:val="000000"/>
        </w:rPr>
      </w:pPr>
    </w:p>
    <w:p w14:paraId="2CA4D479" w14:textId="6D925A8D" w:rsidR="00F401C9" w:rsidRPr="00F401C9" w:rsidRDefault="00F401C9" w:rsidP="00F401C9">
      <w:pPr>
        <w:pStyle w:val="ListParagraph"/>
        <w:numPr>
          <w:ilvl w:val="0"/>
          <w:numId w:val="5"/>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Closure of pre-school and school facilities,</w:t>
      </w:r>
    </w:p>
    <w:p w14:paraId="54361CD4" w14:textId="6DD46799" w:rsidR="00F401C9" w:rsidRPr="00F401C9" w:rsidRDefault="00F401C9" w:rsidP="00F401C9">
      <w:pPr>
        <w:pStyle w:val="ListParagraph"/>
        <w:numPr>
          <w:ilvl w:val="0"/>
          <w:numId w:val="5"/>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 xml:space="preserve">Prohibition of </w:t>
      </w:r>
      <w:r>
        <w:rPr>
          <w:rFonts w:ascii="Times New Roman" w:eastAsia="Times New Roman" w:hAnsi="Times New Roman" w:cs="Times New Roman"/>
          <w:color w:val="000000"/>
        </w:rPr>
        <w:t>public gathering</w:t>
      </w:r>
      <w:r w:rsidRPr="00F401C9">
        <w:rPr>
          <w:rFonts w:ascii="Times New Roman" w:eastAsia="Times New Roman" w:hAnsi="Times New Roman" w:cs="Times New Roman"/>
          <w:color w:val="000000"/>
        </w:rPr>
        <w:t>,</w:t>
      </w:r>
    </w:p>
    <w:p w14:paraId="3AFCCF93" w14:textId="1CD1BC95" w:rsidR="00F401C9" w:rsidRPr="00F401C9" w:rsidRDefault="00F401C9" w:rsidP="00F401C9">
      <w:pPr>
        <w:pStyle w:val="ListParagraph"/>
        <w:numPr>
          <w:ilvl w:val="0"/>
          <w:numId w:val="5"/>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 xml:space="preserve">Prohibition of work for all </w:t>
      </w:r>
      <w:r>
        <w:rPr>
          <w:rFonts w:ascii="Times New Roman" w:eastAsia="Times New Roman" w:hAnsi="Times New Roman" w:cs="Times New Roman"/>
          <w:color w:val="000000"/>
        </w:rPr>
        <w:t xml:space="preserve">except grocery </w:t>
      </w:r>
      <w:r w:rsidRPr="00F401C9">
        <w:rPr>
          <w:rFonts w:ascii="Times New Roman" w:eastAsia="Times New Roman" w:hAnsi="Times New Roman" w:cs="Times New Roman"/>
          <w:color w:val="000000"/>
        </w:rPr>
        <w:t>shops, bakeries, industry, pharmacies, gas stations,</w:t>
      </w:r>
    </w:p>
    <w:p w14:paraId="0FB41D16" w14:textId="048E8975" w:rsidR="00F401C9" w:rsidRPr="00F401C9" w:rsidRDefault="00F401C9" w:rsidP="00F401C9">
      <w:pPr>
        <w:pStyle w:val="ListParagraph"/>
        <w:numPr>
          <w:ilvl w:val="0"/>
          <w:numId w:val="5"/>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Prohibition of movement (curfew) for a certain period of day,</w:t>
      </w:r>
    </w:p>
    <w:p w14:paraId="0BCC90F0" w14:textId="0755A267" w:rsidR="00F401C9" w:rsidRPr="00F401C9" w:rsidRDefault="00F401C9" w:rsidP="00F401C9">
      <w:pPr>
        <w:pStyle w:val="ListParagraph"/>
        <w:numPr>
          <w:ilvl w:val="0"/>
          <w:numId w:val="5"/>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Suspension of public transport,</w:t>
      </w:r>
    </w:p>
    <w:p w14:paraId="41E106A7" w14:textId="5D218EEC" w:rsidR="00F401C9" w:rsidRPr="00F401C9" w:rsidRDefault="00F401C9" w:rsidP="00F401C9">
      <w:pPr>
        <w:pStyle w:val="ListParagraph"/>
        <w:numPr>
          <w:ilvl w:val="0"/>
          <w:numId w:val="5"/>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Keeping social distance in public space,</w:t>
      </w:r>
    </w:p>
    <w:p w14:paraId="05FD1ABF" w14:textId="3CB7D9DB" w:rsidR="00F401C9" w:rsidRPr="00F401C9" w:rsidRDefault="00F401C9" w:rsidP="00F401C9">
      <w:pPr>
        <w:pStyle w:val="ListParagraph"/>
        <w:numPr>
          <w:ilvl w:val="0"/>
          <w:numId w:val="2"/>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Use of protective equipment in a public area.</w:t>
      </w:r>
    </w:p>
    <w:p w14:paraId="23ED7EE1" w14:textId="77777777" w:rsidR="00CC752A" w:rsidRDefault="00CC752A" w:rsidP="00CC752A">
      <w:pPr>
        <w:jc w:val="both"/>
        <w:rPr>
          <w:rFonts w:ascii="Times New Roman" w:eastAsia="Times New Roman" w:hAnsi="Times New Roman" w:cs="Times New Roman"/>
          <w:color w:val="000000"/>
        </w:rPr>
      </w:pPr>
    </w:p>
    <w:p w14:paraId="6D0EF06F" w14:textId="77777777" w:rsidR="00F401C9" w:rsidRPr="00F401C9" w:rsidRDefault="00F401C9" w:rsidP="00F401C9">
      <w:p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The slowdown in economic activity is further affecting women because some of the activities in which they are present, or especially represented, were among the first to be hit by the crisis, namely branches in which the female workforce, hotels, catering and tourism, hairdressers, florists and the like predominate.</w:t>
      </w:r>
    </w:p>
    <w:p w14:paraId="5CAA6C50" w14:textId="77777777" w:rsidR="00741654" w:rsidRDefault="00741654" w:rsidP="00741654">
      <w:pPr>
        <w:jc w:val="both"/>
        <w:rPr>
          <w:rFonts w:ascii="Times New Roman" w:eastAsia="Times New Roman" w:hAnsi="Times New Roman" w:cs="Times New Roman"/>
          <w:color w:val="000000"/>
        </w:rPr>
      </w:pPr>
    </w:p>
    <w:p w14:paraId="6196B2E4" w14:textId="4F3B21EC" w:rsidR="00F401C9" w:rsidRPr="00F401C9" w:rsidRDefault="00F401C9" w:rsidP="00F401C9">
      <w:p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 xml:space="preserve">Pandemics and measures to combat the spread </w:t>
      </w:r>
      <w:r>
        <w:rPr>
          <w:rFonts w:ascii="Times New Roman" w:eastAsia="Times New Roman" w:hAnsi="Times New Roman" w:cs="Times New Roman"/>
          <w:color w:val="000000"/>
        </w:rPr>
        <w:t xml:space="preserve">the virus </w:t>
      </w:r>
      <w:r w:rsidRPr="00F401C9">
        <w:rPr>
          <w:rFonts w:ascii="Times New Roman" w:eastAsia="Times New Roman" w:hAnsi="Times New Roman" w:cs="Times New Roman"/>
          <w:color w:val="000000"/>
        </w:rPr>
        <w:t>have hit the whole so</w:t>
      </w:r>
      <w:r>
        <w:rPr>
          <w:rFonts w:ascii="Times New Roman" w:eastAsia="Times New Roman" w:hAnsi="Times New Roman" w:cs="Times New Roman"/>
          <w:color w:val="000000"/>
        </w:rPr>
        <w:t>ciety, but the special impact is on</w:t>
      </w:r>
      <w:r w:rsidRPr="00F401C9">
        <w:rPr>
          <w:rFonts w:ascii="Times New Roman" w:eastAsia="Times New Roman" w:hAnsi="Times New Roman" w:cs="Times New Roman"/>
          <w:color w:val="000000"/>
        </w:rPr>
        <w:t>:</w:t>
      </w:r>
    </w:p>
    <w:p w14:paraId="6D59CEE2" w14:textId="77777777" w:rsidR="00F401C9" w:rsidRPr="00F401C9" w:rsidRDefault="00F401C9" w:rsidP="00F401C9">
      <w:pPr>
        <w:jc w:val="both"/>
        <w:rPr>
          <w:rFonts w:ascii="Times New Roman" w:eastAsia="Times New Roman" w:hAnsi="Times New Roman" w:cs="Times New Roman"/>
          <w:color w:val="000000"/>
        </w:rPr>
      </w:pPr>
    </w:p>
    <w:p w14:paraId="2962B02F" w14:textId="2EBF42EA" w:rsidR="00F401C9" w:rsidRPr="00F401C9" w:rsidRDefault="00F401C9" w:rsidP="00F401C9">
      <w:pPr>
        <w:pStyle w:val="ListParagraph"/>
        <w:numPr>
          <w:ilvl w:val="0"/>
          <w:numId w:val="7"/>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Women who continue to care for and provide for their own families, women who are the sole guardians of their household;</w:t>
      </w:r>
    </w:p>
    <w:p w14:paraId="4A0DCD1F" w14:textId="649BD7B7" w:rsidR="00F401C9" w:rsidRPr="00F401C9" w:rsidRDefault="00F401C9" w:rsidP="00F401C9">
      <w:pPr>
        <w:pStyle w:val="ListParagraph"/>
        <w:numPr>
          <w:ilvl w:val="0"/>
          <w:numId w:val="7"/>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lastRenderedPageBreak/>
        <w:t>Women at risk or currently poor, socially excluded or homeless;</w:t>
      </w:r>
    </w:p>
    <w:p w14:paraId="0E82F422" w14:textId="49233A27" w:rsidR="00F401C9" w:rsidRPr="00F401C9" w:rsidRDefault="00F401C9" w:rsidP="00F401C9">
      <w:pPr>
        <w:pStyle w:val="ListParagraph"/>
        <w:numPr>
          <w:ilvl w:val="0"/>
          <w:numId w:val="7"/>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Women at home are at risk of male violence or victims of sexual exploitation and trafficking;</w:t>
      </w:r>
    </w:p>
    <w:p w14:paraId="50DC75F9" w14:textId="60626F9F" w:rsidR="00F401C9" w:rsidRPr="00F401C9" w:rsidRDefault="00F401C9" w:rsidP="00F401C9">
      <w:pPr>
        <w:pStyle w:val="ListParagraph"/>
        <w:numPr>
          <w:ilvl w:val="0"/>
          <w:numId w:val="7"/>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Refugees and women seeking asylum due to insecure migration tensions, especially those currently left outside the camps left on the streets;</w:t>
      </w:r>
    </w:p>
    <w:p w14:paraId="34A69F15" w14:textId="62C99AB3" w:rsidR="00F401C9" w:rsidRPr="00F401C9" w:rsidRDefault="00F401C9" w:rsidP="00F401C9">
      <w:pPr>
        <w:pStyle w:val="ListParagraph"/>
        <w:numPr>
          <w:ilvl w:val="0"/>
          <w:numId w:val="7"/>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Women who already experience multiple discrimination in our societies, such as Roma women, migrant women, women with unstable employment;</w:t>
      </w:r>
    </w:p>
    <w:p w14:paraId="7731C95C" w14:textId="299B6737" w:rsidR="00F401C9" w:rsidRPr="00F401C9" w:rsidRDefault="00F401C9" w:rsidP="00F401C9">
      <w:pPr>
        <w:pStyle w:val="ListParagraph"/>
        <w:numPr>
          <w:ilvl w:val="0"/>
          <w:numId w:val="7"/>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Women with disabilities and older women who have limited or no access to permanent and quality services and / or live in care settings where life in self-isolation is extremely challenging;</w:t>
      </w:r>
    </w:p>
    <w:p w14:paraId="65C006A7" w14:textId="577F0CE8" w:rsidR="00F401C9" w:rsidRDefault="00F401C9" w:rsidP="00F401C9">
      <w:pPr>
        <w:pStyle w:val="ListParagraph"/>
        <w:numPr>
          <w:ilvl w:val="0"/>
          <w:numId w:val="7"/>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Women with mental health problems like anxiety, depression are exacerbated in this current pandemic.</w:t>
      </w:r>
    </w:p>
    <w:p w14:paraId="4B947E22" w14:textId="77777777" w:rsidR="00F401C9" w:rsidRDefault="00F401C9" w:rsidP="00F401C9">
      <w:pPr>
        <w:jc w:val="both"/>
        <w:rPr>
          <w:rFonts w:ascii="Times New Roman" w:eastAsia="Times New Roman" w:hAnsi="Times New Roman" w:cs="Times New Roman"/>
          <w:color w:val="000000"/>
        </w:rPr>
      </w:pPr>
    </w:p>
    <w:p w14:paraId="6AB4A2B5" w14:textId="77777777" w:rsidR="00F401C9" w:rsidRDefault="00F401C9" w:rsidP="00F401C9">
      <w:pPr>
        <w:jc w:val="both"/>
        <w:rPr>
          <w:rFonts w:ascii="Times New Roman" w:eastAsia="Times New Roman" w:hAnsi="Times New Roman" w:cs="Times New Roman"/>
          <w:color w:val="000000"/>
        </w:rPr>
      </w:pPr>
    </w:p>
    <w:p w14:paraId="00A6F6CC" w14:textId="77777777" w:rsidR="00B92325" w:rsidRDefault="00B92325" w:rsidP="00F401C9">
      <w:pPr>
        <w:jc w:val="both"/>
        <w:rPr>
          <w:rFonts w:ascii="Times New Roman" w:eastAsia="Times New Roman" w:hAnsi="Times New Roman" w:cs="Times New Roman"/>
          <w:color w:val="000000"/>
        </w:rPr>
      </w:pPr>
      <w:r>
        <w:rPr>
          <w:rFonts w:ascii="Times New Roman" w:eastAsia="Times New Roman" w:hAnsi="Times New Roman" w:cs="Times New Roman"/>
          <w:color w:val="000000"/>
        </w:rPr>
        <w:t>We urge to the government to:</w:t>
      </w:r>
    </w:p>
    <w:p w14:paraId="33EBDB66" w14:textId="77777777" w:rsidR="00B92325" w:rsidRDefault="00B92325" w:rsidP="00F401C9">
      <w:pPr>
        <w:jc w:val="both"/>
        <w:rPr>
          <w:rFonts w:ascii="Times New Roman" w:eastAsia="Times New Roman" w:hAnsi="Times New Roman" w:cs="Times New Roman"/>
          <w:color w:val="000000"/>
        </w:rPr>
      </w:pPr>
    </w:p>
    <w:p w14:paraId="72C59B03" w14:textId="77777777" w:rsidR="00F401C9" w:rsidRPr="00F401C9" w:rsidRDefault="00F401C9" w:rsidP="00F401C9">
      <w:pPr>
        <w:jc w:val="both"/>
        <w:rPr>
          <w:rFonts w:ascii="Times New Roman" w:eastAsia="Times New Roman" w:hAnsi="Times New Roman" w:cs="Times New Roman"/>
          <w:color w:val="000000"/>
        </w:rPr>
      </w:pPr>
    </w:p>
    <w:p w14:paraId="21D8B69B" w14:textId="2E0181C7" w:rsidR="00F401C9" w:rsidRPr="00F401C9" w:rsidRDefault="00F401C9" w:rsidP="00F401C9">
      <w:pPr>
        <w:pStyle w:val="ListParagraph"/>
        <w:numPr>
          <w:ilvl w:val="0"/>
          <w:numId w:val="2"/>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 xml:space="preserve">Keep </w:t>
      </w:r>
      <w:r>
        <w:rPr>
          <w:rFonts w:ascii="Times New Roman" w:eastAsia="Times New Roman" w:hAnsi="Times New Roman" w:cs="Times New Roman"/>
          <w:color w:val="000000"/>
        </w:rPr>
        <w:t xml:space="preserve">all </w:t>
      </w:r>
      <w:r w:rsidRPr="00F401C9">
        <w:rPr>
          <w:rFonts w:ascii="Times New Roman" w:eastAsia="Times New Roman" w:hAnsi="Times New Roman" w:cs="Times New Roman"/>
          <w:color w:val="000000"/>
        </w:rPr>
        <w:t>data sorted by gender;</w:t>
      </w:r>
    </w:p>
    <w:p w14:paraId="11E21D2C" w14:textId="160C0A76" w:rsidR="00F401C9" w:rsidRPr="00F401C9" w:rsidRDefault="00F401C9" w:rsidP="00F401C9">
      <w:pPr>
        <w:pStyle w:val="ListParagraph"/>
        <w:numPr>
          <w:ilvl w:val="0"/>
          <w:numId w:val="2"/>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Ensure access to gender disaggregated data, including data on rates of infection and death;</w:t>
      </w:r>
    </w:p>
    <w:p w14:paraId="2A85D1B0" w14:textId="5570805F" w:rsidR="00F401C9" w:rsidRPr="00F401C9" w:rsidRDefault="00F401C9" w:rsidP="00F401C9">
      <w:pPr>
        <w:pStyle w:val="ListParagraph"/>
        <w:numPr>
          <w:ilvl w:val="0"/>
          <w:numId w:val="2"/>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Take gender perspective into account when adopting measures (especially on particularly sensitive categories such as victims of gender-based violence; female head of household; female entrepreneurs; unemployed women and women not on the register of employment services; women working in the informal economy; and women from rural areas);</w:t>
      </w:r>
    </w:p>
    <w:p w14:paraId="6ACA2952" w14:textId="6E6C2623" w:rsidR="00F401C9" w:rsidRPr="00F401C9" w:rsidRDefault="00F401C9" w:rsidP="00F401C9">
      <w:pPr>
        <w:pStyle w:val="ListParagraph"/>
        <w:numPr>
          <w:ilvl w:val="0"/>
          <w:numId w:val="2"/>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Women must be provided with access to essential and appropriate sexual and reproductive health services;</w:t>
      </w:r>
    </w:p>
    <w:p w14:paraId="68A02D91" w14:textId="5A40B8DE" w:rsidR="00F401C9" w:rsidRPr="00F401C9" w:rsidRDefault="00F401C9" w:rsidP="00F401C9">
      <w:pPr>
        <w:pStyle w:val="ListParagraph"/>
        <w:numPr>
          <w:ilvl w:val="0"/>
          <w:numId w:val="2"/>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Food availability must be ensured for all, especially women from rural areas;</w:t>
      </w:r>
    </w:p>
    <w:p w14:paraId="6400FA67" w14:textId="7277A3EB" w:rsidR="00F401C9" w:rsidRPr="00F401C9" w:rsidRDefault="00F401C9" w:rsidP="00F401C9">
      <w:pPr>
        <w:pStyle w:val="ListParagraph"/>
        <w:numPr>
          <w:ilvl w:val="0"/>
          <w:numId w:val="2"/>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When rebalancing the budget, make sure that it is gender responsible;</w:t>
      </w:r>
    </w:p>
    <w:p w14:paraId="1C59AF53" w14:textId="28DC872E" w:rsidR="00F401C9" w:rsidRPr="00F401C9" w:rsidRDefault="00F401C9" w:rsidP="00F401C9">
      <w:pPr>
        <w:pStyle w:val="ListParagraph"/>
        <w:numPr>
          <w:ilvl w:val="0"/>
          <w:numId w:val="2"/>
        </w:numPr>
        <w:jc w:val="both"/>
        <w:rPr>
          <w:rFonts w:ascii="Times New Roman" w:eastAsia="Times New Roman" w:hAnsi="Times New Roman" w:cs="Times New Roman"/>
          <w:color w:val="000000"/>
        </w:rPr>
      </w:pPr>
      <w:r w:rsidRPr="00F401C9">
        <w:rPr>
          <w:rFonts w:ascii="Times New Roman" w:eastAsia="Times New Roman" w:hAnsi="Times New Roman" w:cs="Times New Roman"/>
          <w:color w:val="000000"/>
        </w:rPr>
        <w:t>Make sure to involve civil society organizations in consultations regarding the implementation of legislation and public policies.</w:t>
      </w:r>
    </w:p>
    <w:p w14:paraId="376DD3C0" w14:textId="77777777" w:rsidR="008E37E0" w:rsidRDefault="008E37E0" w:rsidP="008E37E0">
      <w:pPr>
        <w:jc w:val="both"/>
        <w:rPr>
          <w:rFonts w:ascii="Times New Roman" w:eastAsia="Times New Roman" w:hAnsi="Times New Roman" w:cs="Times New Roman"/>
          <w:color w:val="000000"/>
        </w:rPr>
      </w:pPr>
    </w:p>
    <w:p w14:paraId="26A82A2F" w14:textId="145179E3" w:rsidR="008E37E0" w:rsidRPr="008E37E0" w:rsidRDefault="00B92325" w:rsidP="008E37E0">
      <w:pPr>
        <w:jc w:val="both"/>
        <w:rPr>
          <w:rFonts w:ascii="Times New Roman" w:eastAsia="Times New Roman" w:hAnsi="Times New Roman" w:cs="Times New Roman"/>
          <w:color w:val="000000"/>
        </w:rPr>
      </w:pPr>
      <w:r w:rsidRPr="00B92325">
        <w:rPr>
          <w:rFonts w:ascii="Times New Roman" w:eastAsia="Times New Roman" w:hAnsi="Times New Roman" w:cs="Times New Roman"/>
          <w:color w:val="000000"/>
        </w:rPr>
        <w:t xml:space="preserve">As women </w:t>
      </w:r>
      <w:r>
        <w:rPr>
          <w:rFonts w:ascii="Times New Roman" w:eastAsia="Times New Roman" w:hAnsi="Times New Roman" w:cs="Times New Roman"/>
          <w:color w:val="000000"/>
        </w:rPr>
        <w:t xml:space="preserve">are </w:t>
      </w:r>
      <w:r w:rsidRPr="00B92325">
        <w:rPr>
          <w:rFonts w:ascii="Times New Roman" w:eastAsia="Times New Roman" w:hAnsi="Times New Roman" w:cs="Times New Roman"/>
          <w:color w:val="000000"/>
        </w:rPr>
        <w:t xml:space="preserve">the majority of those currently working in hospitals, providing basic care and cleaning services or continuing to work in stores and education that allow the rest of the community to live in self-isolation, we are reminded of the invaluable care that women provide for the well-being and functioning of our societies and the planet. Gaps in the provision of care for those exposed to the crisis once again demonstrates the urgency of taking steps towards establishing a socio-economic model that recognizes the invaluable contribution of women to society and places care at the </w:t>
      </w:r>
      <w:proofErr w:type="spellStart"/>
      <w:r w:rsidRPr="00B92325">
        <w:rPr>
          <w:rFonts w:ascii="Times New Roman" w:eastAsia="Times New Roman" w:hAnsi="Times New Roman" w:cs="Times New Roman"/>
          <w:color w:val="000000"/>
        </w:rPr>
        <w:t>center</w:t>
      </w:r>
      <w:proofErr w:type="spellEnd"/>
      <w:r w:rsidRPr="00B92325">
        <w:rPr>
          <w:rFonts w:ascii="Times New Roman" w:eastAsia="Times New Roman" w:hAnsi="Times New Roman" w:cs="Times New Roman"/>
          <w:color w:val="000000"/>
        </w:rPr>
        <w:t xml:space="preserve"> where all women and men have equal, flexible opportunities to balance their jobs</w:t>
      </w:r>
      <w:r>
        <w:rPr>
          <w:rFonts w:ascii="Times New Roman" w:eastAsia="Times New Roman" w:hAnsi="Times New Roman" w:cs="Times New Roman"/>
          <w:color w:val="000000"/>
        </w:rPr>
        <w:t xml:space="preserve">, </w:t>
      </w:r>
      <w:r w:rsidRPr="00B92325">
        <w:rPr>
          <w:rFonts w:ascii="Times New Roman" w:eastAsia="Times New Roman" w:hAnsi="Times New Roman" w:cs="Times New Roman"/>
          <w:color w:val="000000"/>
        </w:rPr>
        <w:t>care and responsibility, and live a dignified life.</w:t>
      </w:r>
      <w:r>
        <w:rPr>
          <w:rFonts w:ascii="Times New Roman" w:eastAsia="Times New Roman" w:hAnsi="Times New Roman" w:cs="Times New Roman"/>
          <w:color w:val="000000"/>
        </w:rPr>
        <w:t xml:space="preserve"> </w:t>
      </w:r>
    </w:p>
    <w:sectPr w:rsidR="008E37E0" w:rsidRPr="008E37E0" w:rsidSect="007A6A7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B99FE" w14:textId="77777777" w:rsidR="00EE3CE9" w:rsidRDefault="00EE3CE9" w:rsidP="006F7EE6">
      <w:r>
        <w:separator/>
      </w:r>
    </w:p>
  </w:endnote>
  <w:endnote w:type="continuationSeparator" w:id="0">
    <w:p w14:paraId="55FE048F" w14:textId="77777777" w:rsidR="00EE3CE9" w:rsidRDefault="00EE3CE9" w:rsidP="006F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35563" w14:textId="77777777" w:rsidR="00FC2D04" w:rsidRDefault="00FC2D04" w:rsidP="00FC2D04">
    <w:pPr>
      <w:pStyle w:val="Footer"/>
      <w:ind w:right="-568"/>
      <w:jc w:val="center"/>
      <w:rPr>
        <w:noProof/>
        <w:lang w:eastAsia="bs-Latn-BA"/>
      </w:rPr>
    </w:pPr>
    <w:r w:rsidRPr="00544892">
      <w:rPr>
        <w:noProof/>
        <w:lang w:val="hr-HR" w:eastAsia="hr-HR"/>
      </w:rPr>
      <w:drawing>
        <wp:inline distT="0" distB="0" distL="0" distR="0" wp14:anchorId="0A7F68F2" wp14:editId="54E9C54F">
          <wp:extent cx="1066800"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6800" cy="476250"/>
                  </a:xfrm>
                  <a:prstGeom prst="rect">
                    <a:avLst/>
                  </a:prstGeom>
                </pic:spPr>
              </pic:pic>
            </a:graphicData>
          </a:graphic>
        </wp:inline>
      </w:drawing>
    </w:r>
    <w:r>
      <w:rPr>
        <w:noProof/>
        <w:lang w:val="hr-HR" w:eastAsia="hr-HR"/>
      </w:rPr>
      <w:drawing>
        <wp:inline distT="0" distB="0" distL="0" distR="0" wp14:anchorId="274346C9" wp14:editId="5AFF53C0">
          <wp:extent cx="981075" cy="485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pic:spPr>
              </pic:pic>
            </a:graphicData>
          </a:graphic>
        </wp:inline>
      </w:drawing>
    </w:r>
    <w:r>
      <w:rPr>
        <w:rFonts w:ascii="Arial"/>
        <w:noProof/>
        <w:sz w:val="9"/>
        <w:lang w:val="hr-HR" w:eastAsia="hr-HR"/>
      </w:rPr>
      <w:drawing>
        <wp:inline distT="0" distB="0" distL="0" distR="0" wp14:anchorId="103CD893" wp14:editId="094D417E">
          <wp:extent cx="790575"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pm_logo.png"/>
                  <pic:cNvPicPr/>
                </pic:nvPicPr>
                <pic:blipFill>
                  <a:blip r:embed="rId3">
                    <a:extLst>
                      <a:ext uri="{28A0092B-C50C-407E-A947-70E740481C1C}">
                        <a14:useLocalDpi xmlns:a14="http://schemas.microsoft.com/office/drawing/2010/main" val="0"/>
                      </a:ext>
                    </a:extLst>
                  </a:blip>
                  <a:stretch>
                    <a:fillRect/>
                  </a:stretch>
                </pic:blipFill>
                <pic:spPr>
                  <a:xfrm>
                    <a:off x="0" y="0"/>
                    <a:ext cx="790575" cy="504825"/>
                  </a:xfrm>
                  <a:prstGeom prst="rect">
                    <a:avLst/>
                  </a:prstGeom>
                </pic:spPr>
              </pic:pic>
            </a:graphicData>
          </a:graphic>
        </wp:inline>
      </w:drawing>
    </w:r>
    <w:r>
      <w:rPr>
        <w:noProof/>
        <w:lang w:val="hr-HR" w:eastAsia="hr-HR"/>
      </w:rPr>
      <w:drawing>
        <wp:inline distT="0" distB="0" distL="0" distR="0" wp14:anchorId="73D63A30" wp14:editId="7C834536">
          <wp:extent cx="971550" cy="3898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SP_logoplavi transparent ENG.png"/>
                  <pic:cNvPicPr/>
                </pic:nvPicPr>
                <pic:blipFill>
                  <a:blip r:embed="rId4">
                    <a:extLst>
                      <a:ext uri="{28A0092B-C50C-407E-A947-70E740481C1C}">
                        <a14:useLocalDpi xmlns:a14="http://schemas.microsoft.com/office/drawing/2010/main" val="0"/>
                      </a:ext>
                    </a:extLst>
                  </a:blip>
                  <a:stretch>
                    <a:fillRect/>
                  </a:stretch>
                </pic:blipFill>
                <pic:spPr>
                  <a:xfrm>
                    <a:off x="0" y="0"/>
                    <a:ext cx="972853" cy="390413"/>
                  </a:xfrm>
                  <a:prstGeom prst="rect">
                    <a:avLst/>
                  </a:prstGeom>
                </pic:spPr>
              </pic:pic>
            </a:graphicData>
          </a:graphic>
        </wp:inline>
      </w:drawing>
    </w:r>
    <w:r>
      <w:rPr>
        <w:noProof/>
        <w:lang w:val="hr-HR" w:eastAsia="hr-HR"/>
      </w:rPr>
      <w:drawing>
        <wp:inline distT="0" distB="0" distL="0" distR="0" wp14:anchorId="53031989" wp14:editId="38F76C6B">
          <wp:extent cx="628015" cy="7683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768350"/>
                  </a:xfrm>
                  <a:prstGeom prst="rect">
                    <a:avLst/>
                  </a:prstGeom>
                  <a:noFill/>
                </pic:spPr>
              </pic:pic>
            </a:graphicData>
          </a:graphic>
        </wp:inline>
      </w:drawing>
    </w:r>
    <w:r>
      <w:rPr>
        <w:noProof/>
        <w:lang w:val="hr-HR" w:eastAsia="hr-HR"/>
      </w:rPr>
      <w:drawing>
        <wp:inline distT="0" distB="0" distL="0" distR="0" wp14:anchorId="070721F0" wp14:editId="37AD983B">
          <wp:extent cx="914400" cy="657225"/>
          <wp:effectExtent l="0" t="0" r="0" b="0"/>
          <wp:docPr id="10" name="Picture 10" descr="C:\Users\Risteska\AppData\Local\Microsoft\Windows\INetCache\Content.MSO\1FBB7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steska\AppData\Local\Microsoft\Windows\INetCache\Content.MSO\1FBB718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Pr>
        <w:noProof/>
        <w:lang w:val="hr-HR" w:eastAsia="hr-HR"/>
      </w:rPr>
      <w:drawing>
        <wp:inline distT="0" distB="0" distL="0" distR="0" wp14:anchorId="19B5D113" wp14:editId="6F227DDF">
          <wp:extent cx="723900" cy="581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inline>
      </w:drawing>
    </w:r>
  </w:p>
  <w:p w14:paraId="1362F492" w14:textId="77777777" w:rsidR="00FC2D04" w:rsidRDefault="00FC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9B6A9" w14:textId="77777777" w:rsidR="00EE3CE9" w:rsidRDefault="00EE3CE9" w:rsidP="006F7EE6">
      <w:r>
        <w:separator/>
      </w:r>
    </w:p>
  </w:footnote>
  <w:footnote w:type="continuationSeparator" w:id="0">
    <w:p w14:paraId="6A9EBA70" w14:textId="77777777" w:rsidR="00EE3CE9" w:rsidRDefault="00EE3CE9" w:rsidP="006F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BDFBF" w14:textId="46E7A831" w:rsidR="00FC2D04" w:rsidRPr="001E5B0B" w:rsidRDefault="00FC2D04" w:rsidP="00FC2D04">
    <w:pPr>
      <w:pStyle w:val="Header"/>
      <w:tabs>
        <w:tab w:val="center" w:pos="4110"/>
        <w:tab w:val="left" w:pos="4248"/>
        <w:tab w:val="left" w:pos="4956"/>
        <w:tab w:val="left" w:pos="5664"/>
        <w:tab w:val="left" w:pos="6372"/>
      </w:tabs>
      <w:ind w:right="-852" w:hanging="851"/>
      <w:rPr>
        <w:i/>
        <w:color w:val="AEAAAA" w:themeColor="background2" w:themeShade="BF"/>
        <w:sz w:val="16"/>
      </w:rPr>
    </w:pPr>
    <w:r>
      <w:tab/>
    </w:r>
    <w:r w:rsidRPr="00C548A6">
      <w:rPr>
        <w:noProof/>
        <w:lang w:val="hr-HR" w:eastAsia="hr-HR"/>
      </w:rPr>
      <w:drawing>
        <wp:inline distT="0" distB="0" distL="0" distR="0" wp14:anchorId="72D3848A" wp14:editId="3790A063">
          <wp:extent cx="24384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400" cy="828675"/>
                  </a:xfrm>
                  <a:prstGeom prst="rect">
                    <a:avLst/>
                  </a:prstGeom>
                </pic:spPr>
              </pic:pic>
            </a:graphicData>
          </a:graphic>
        </wp:inline>
      </w:drawing>
    </w:r>
    <w:r>
      <w:tab/>
    </w:r>
    <w:r>
      <w:tab/>
    </w:r>
    <w:r>
      <w:tab/>
      <w:t xml:space="preserve"> </w:t>
    </w:r>
    <w:r>
      <w:tab/>
    </w:r>
    <w:r>
      <w:tab/>
    </w:r>
    <w:r w:rsidR="00E25CB6">
      <w:rPr>
        <w:noProof/>
        <w:lang w:val="hr-HR" w:eastAsia="hr-HR"/>
      </w:rPr>
      <w:drawing>
        <wp:inline distT="0" distB="0" distL="0" distR="0" wp14:anchorId="402C3CC9" wp14:editId="1AA4C093">
          <wp:extent cx="1902028" cy="932753"/>
          <wp:effectExtent l="0" t="0" r="3175" b="0"/>
          <wp:docPr id="287" name="Picture 1" descr="C:\Users\Zlatko\Downloads\ADA-f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atko\Downloads\ADA-funding.jpg"/>
                  <pic:cNvPicPr>
                    <a:picLocks noChangeAspect="1" noChangeArrowheads="1"/>
                  </pic:cNvPicPr>
                </pic:nvPicPr>
                <pic:blipFill>
                  <a:blip r:embed="rId2"/>
                  <a:srcRect/>
                  <a:stretch>
                    <a:fillRect/>
                  </a:stretch>
                </pic:blipFill>
                <pic:spPr bwMode="auto">
                  <a:xfrm>
                    <a:off x="0" y="0"/>
                    <a:ext cx="1917560" cy="940370"/>
                  </a:xfrm>
                  <a:prstGeom prst="rect">
                    <a:avLst/>
                  </a:prstGeom>
                  <a:noFill/>
                  <a:ln w="9525">
                    <a:noFill/>
                    <a:miter lim="800000"/>
                    <a:headEnd/>
                    <a:tailEnd/>
                  </a:ln>
                </pic:spPr>
              </pic:pic>
            </a:graphicData>
          </a:graphic>
        </wp:inline>
      </w:drawing>
    </w:r>
  </w:p>
  <w:p w14:paraId="73A4370D" w14:textId="77777777" w:rsidR="00FC2D04" w:rsidRDefault="00FC2D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58DF"/>
    <w:multiLevelType w:val="hybridMultilevel"/>
    <w:tmpl w:val="A1E410B0"/>
    <w:lvl w:ilvl="0" w:tplc="BB94AC8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8DC67C2"/>
    <w:multiLevelType w:val="hybridMultilevel"/>
    <w:tmpl w:val="910023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2A8417B"/>
    <w:multiLevelType w:val="hybridMultilevel"/>
    <w:tmpl w:val="2C7A968C"/>
    <w:lvl w:ilvl="0" w:tplc="BB94AC8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94E226E"/>
    <w:multiLevelType w:val="hybridMultilevel"/>
    <w:tmpl w:val="FD16E448"/>
    <w:lvl w:ilvl="0" w:tplc="BB94AC8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D637A3C"/>
    <w:multiLevelType w:val="hybridMultilevel"/>
    <w:tmpl w:val="6284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363911"/>
    <w:multiLevelType w:val="hybridMultilevel"/>
    <w:tmpl w:val="F0D257B8"/>
    <w:lvl w:ilvl="0" w:tplc="C1D0BE3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77513178"/>
    <w:multiLevelType w:val="hybridMultilevel"/>
    <w:tmpl w:val="E86E72F6"/>
    <w:lvl w:ilvl="0" w:tplc="BB94AC8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7A753BB1"/>
    <w:multiLevelType w:val="hybridMultilevel"/>
    <w:tmpl w:val="CE6A4DC8"/>
    <w:lvl w:ilvl="0" w:tplc="C1D0BE3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5BE"/>
    <w:rsid w:val="00000CDF"/>
    <w:rsid w:val="00003113"/>
    <w:rsid w:val="00007CC0"/>
    <w:rsid w:val="0001688C"/>
    <w:rsid w:val="00020954"/>
    <w:rsid w:val="00025DA9"/>
    <w:rsid w:val="00027C6A"/>
    <w:rsid w:val="000544DA"/>
    <w:rsid w:val="00055F8F"/>
    <w:rsid w:val="00060A63"/>
    <w:rsid w:val="00084B64"/>
    <w:rsid w:val="000C315D"/>
    <w:rsid w:val="000C549F"/>
    <w:rsid w:val="000F2CC0"/>
    <w:rsid w:val="000F497C"/>
    <w:rsid w:val="000F730B"/>
    <w:rsid w:val="00107C5E"/>
    <w:rsid w:val="001315BE"/>
    <w:rsid w:val="00136FA4"/>
    <w:rsid w:val="0014103A"/>
    <w:rsid w:val="001435F7"/>
    <w:rsid w:val="001507F1"/>
    <w:rsid w:val="001631FF"/>
    <w:rsid w:val="0016559B"/>
    <w:rsid w:val="00173150"/>
    <w:rsid w:val="00181A6F"/>
    <w:rsid w:val="00186479"/>
    <w:rsid w:val="001951C9"/>
    <w:rsid w:val="00196DD3"/>
    <w:rsid w:val="001A20E9"/>
    <w:rsid w:val="001B1A09"/>
    <w:rsid w:val="001B5DBF"/>
    <w:rsid w:val="001D2BA4"/>
    <w:rsid w:val="001F0606"/>
    <w:rsid w:val="001F2071"/>
    <w:rsid w:val="002206D4"/>
    <w:rsid w:val="002217C6"/>
    <w:rsid w:val="00222ABF"/>
    <w:rsid w:val="002414D2"/>
    <w:rsid w:val="00243A05"/>
    <w:rsid w:val="00257701"/>
    <w:rsid w:val="00261EA6"/>
    <w:rsid w:val="00295313"/>
    <w:rsid w:val="0029555E"/>
    <w:rsid w:val="002A77CB"/>
    <w:rsid w:val="002B29A0"/>
    <w:rsid w:val="002B3339"/>
    <w:rsid w:val="002D7C19"/>
    <w:rsid w:val="002E2408"/>
    <w:rsid w:val="002F694F"/>
    <w:rsid w:val="0030665B"/>
    <w:rsid w:val="00330407"/>
    <w:rsid w:val="003414E6"/>
    <w:rsid w:val="00345637"/>
    <w:rsid w:val="00345731"/>
    <w:rsid w:val="00345CED"/>
    <w:rsid w:val="00353E83"/>
    <w:rsid w:val="00373461"/>
    <w:rsid w:val="0037637F"/>
    <w:rsid w:val="00376697"/>
    <w:rsid w:val="003A3905"/>
    <w:rsid w:val="003A5F28"/>
    <w:rsid w:val="003E741F"/>
    <w:rsid w:val="003F3F89"/>
    <w:rsid w:val="004120AC"/>
    <w:rsid w:val="00414925"/>
    <w:rsid w:val="00422608"/>
    <w:rsid w:val="00425C76"/>
    <w:rsid w:val="004341A8"/>
    <w:rsid w:val="00435653"/>
    <w:rsid w:val="00444719"/>
    <w:rsid w:val="0046064C"/>
    <w:rsid w:val="0046425E"/>
    <w:rsid w:val="004660CD"/>
    <w:rsid w:val="004719E7"/>
    <w:rsid w:val="004759D8"/>
    <w:rsid w:val="004859A7"/>
    <w:rsid w:val="00490840"/>
    <w:rsid w:val="004910D8"/>
    <w:rsid w:val="004A1B8E"/>
    <w:rsid w:val="004A3D57"/>
    <w:rsid w:val="004B3552"/>
    <w:rsid w:val="004D148C"/>
    <w:rsid w:val="004E3432"/>
    <w:rsid w:val="004E521E"/>
    <w:rsid w:val="004E6C31"/>
    <w:rsid w:val="005014D2"/>
    <w:rsid w:val="00502DE2"/>
    <w:rsid w:val="00516C9E"/>
    <w:rsid w:val="00521172"/>
    <w:rsid w:val="00526C52"/>
    <w:rsid w:val="00531215"/>
    <w:rsid w:val="00544D88"/>
    <w:rsid w:val="00550365"/>
    <w:rsid w:val="00555233"/>
    <w:rsid w:val="00555958"/>
    <w:rsid w:val="00561AF1"/>
    <w:rsid w:val="005671EE"/>
    <w:rsid w:val="005A4ED4"/>
    <w:rsid w:val="005A5722"/>
    <w:rsid w:val="005B0AE6"/>
    <w:rsid w:val="005D0DDA"/>
    <w:rsid w:val="00605B84"/>
    <w:rsid w:val="00610330"/>
    <w:rsid w:val="006108C7"/>
    <w:rsid w:val="00615E8E"/>
    <w:rsid w:val="00632116"/>
    <w:rsid w:val="0064438E"/>
    <w:rsid w:val="00656C95"/>
    <w:rsid w:val="006656E4"/>
    <w:rsid w:val="00671E09"/>
    <w:rsid w:val="0067767B"/>
    <w:rsid w:val="0068779F"/>
    <w:rsid w:val="006A6E0B"/>
    <w:rsid w:val="006B6760"/>
    <w:rsid w:val="006C5EAA"/>
    <w:rsid w:val="006E4293"/>
    <w:rsid w:val="006F0C80"/>
    <w:rsid w:val="006F7EE6"/>
    <w:rsid w:val="00701830"/>
    <w:rsid w:val="00703E49"/>
    <w:rsid w:val="00727054"/>
    <w:rsid w:val="0074115C"/>
    <w:rsid w:val="00741654"/>
    <w:rsid w:val="00746116"/>
    <w:rsid w:val="00752B76"/>
    <w:rsid w:val="00756A2F"/>
    <w:rsid w:val="007655A8"/>
    <w:rsid w:val="00785DEE"/>
    <w:rsid w:val="00785F98"/>
    <w:rsid w:val="0079360D"/>
    <w:rsid w:val="00793E37"/>
    <w:rsid w:val="007A0D78"/>
    <w:rsid w:val="007A6A7B"/>
    <w:rsid w:val="007D47E7"/>
    <w:rsid w:val="007D5A24"/>
    <w:rsid w:val="007E68AF"/>
    <w:rsid w:val="007F53F4"/>
    <w:rsid w:val="007F5A59"/>
    <w:rsid w:val="008061F3"/>
    <w:rsid w:val="008105BE"/>
    <w:rsid w:val="00812477"/>
    <w:rsid w:val="008160C9"/>
    <w:rsid w:val="0081728B"/>
    <w:rsid w:val="00817549"/>
    <w:rsid w:val="00822D42"/>
    <w:rsid w:val="00827208"/>
    <w:rsid w:val="00831667"/>
    <w:rsid w:val="0084281D"/>
    <w:rsid w:val="008548CE"/>
    <w:rsid w:val="00855D0D"/>
    <w:rsid w:val="00857AE3"/>
    <w:rsid w:val="00866F62"/>
    <w:rsid w:val="00883DF0"/>
    <w:rsid w:val="00885174"/>
    <w:rsid w:val="00894163"/>
    <w:rsid w:val="00897354"/>
    <w:rsid w:val="008A4841"/>
    <w:rsid w:val="008B16B6"/>
    <w:rsid w:val="008B300E"/>
    <w:rsid w:val="008B57F3"/>
    <w:rsid w:val="008C278C"/>
    <w:rsid w:val="008D1CD0"/>
    <w:rsid w:val="008D2F90"/>
    <w:rsid w:val="008D7D4D"/>
    <w:rsid w:val="008E37E0"/>
    <w:rsid w:val="008E464F"/>
    <w:rsid w:val="008E47FD"/>
    <w:rsid w:val="0092488E"/>
    <w:rsid w:val="00930B9D"/>
    <w:rsid w:val="0095051C"/>
    <w:rsid w:val="00951D39"/>
    <w:rsid w:val="00960557"/>
    <w:rsid w:val="00965328"/>
    <w:rsid w:val="00984034"/>
    <w:rsid w:val="009A160A"/>
    <w:rsid w:val="009C03C4"/>
    <w:rsid w:val="009C41B0"/>
    <w:rsid w:val="009C63D4"/>
    <w:rsid w:val="009D52E4"/>
    <w:rsid w:val="009F5838"/>
    <w:rsid w:val="00A00D80"/>
    <w:rsid w:val="00A0238E"/>
    <w:rsid w:val="00A05199"/>
    <w:rsid w:val="00A07240"/>
    <w:rsid w:val="00A3233C"/>
    <w:rsid w:val="00A33D64"/>
    <w:rsid w:val="00A439A7"/>
    <w:rsid w:val="00A44EEE"/>
    <w:rsid w:val="00A45383"/>
    <w:rsid w:val="00A816BB"/>
    <w:rsid w:val="00A87B00"/>
    <w:rsid w:val="00AA391B"/>
    <w:rsid w:val="00AB0D73"/>
    <w:rsid w:val="00AB1B28"/>
    <w:rsid w:val="00AB24B4"/>
    <w:rsid w:val="00AB2B2F"/>
    <w:rsid w:val="00AB45FA"/>
    <w:rsid w:val="00AC6886"/>
    <w:rsid w:val="00AD5A9E"/>
    <w:rsid w:val="00AF27B5"/>
    <w:rsid w:val="00B03E03"/>
    <w:rsid w:val="00B03F4F"/>
    <w:rsid w:val="00B14D32"/>
    <w:rsid w:val="00B23211"/>
    <w:rsid w:val="00B3630F"/>
    <w:rsid w:val="00B6161B"/>
    <w:rsid w:val="00B72B1D"/>
    <w:rsid w:val="00B92325"/>
    <w:rsid w:val="00BB4835"/>
    <w:rsid w:val="00BC65E3"/>
    <w:rsid w:val="00BC6800"/>
    <w:rsid w:val="00BC73B8"/>
    <w:rsid w:val="00BE617E"/>
    <w:rsid w:val="00BE78BA"/>
    <w:rsid w:val="00C24D55"/>
    <w:rsid w:val="00C431E4"/>
    <w:rsid w:val="00C53022"/>
    <w:rsid w:val="00C63072"/>
    <w:rsid w:val="00C715F5"/>
    <w:rsid w:val="00C73ED4"/>
    <w:rsid w:val="00C74531"/>
    <w:rsid w:val="00C823CC"/>
    <w:rsid w:val="00C84AF7"/>
    <w:rsid w:val="00C968A0"/>
    <w:rsid w:val="00CB13CA"/>
    <w:rsid w:val="00CC41DB"/>
    <w:rsid w:val="00CC752A"/>
    <w:rsid w:val="00CE76E4"/>
    <w:rsid w:val="00CF3003"/>
    <w:rsid w:val="00D00DA2"/>
    <w:rsid w:val="00D139AB"/>
    <w:rsid w:val="00D2424A"/>
    <w:rsid w:val="00D269EE"/>
    <w:rsid w:val="00D27427"/>
    <w:rsid w:val="00D307DC"/>
    <w:rsid w:val="00D361E3"/>
    <w:rsid w:val="00D53520"/>
    <w:rsid w:val="00D91D38"/>
    <w:rsid w:val="00DA00FC"/>
    <w:rsid w:val="00DA7FAF"/>
    <w:rsid w:val="00DB53AD"/>
    <w:rsid w:val="00DC214E"/>
    <w:rsid w:val="00DE2F8C"/>
    <w:rsid w:val="00DE5676"/>
    <w:rsid w:val="00DE5AA2"/>
    <w:rsid w:val="00DF229F"/>
    <w:rsid w:val="00DF4035"/>
    <w:rsid w:val="00E25CB6"/>
    <w:rsid w:val="00E33C85"/>
    <w:rsid w:val="00E37630"/>
    <w:rsid w:val="00E4191B"/>
    <w:rsid w:val="00E63AF4"/>
    <w:rsid w:val="00E7474B"/>
    <w:rsid w:val="00E75CA4"/>
    <w:rsid w:val="00EB0DC7"/>
    <w:rsid w:val="00ED6DB8"/>
    <w:rsid w:val="00EE054B"/>
    <w:rsid w:val="00EE2AD6"/>
    <w:rsid w:val="00EE3CE9"/>
    <w:rsid w:val="00EF0461"/>
    <w:rsid w:val="00EF0A3B"/>
    <w:rsid w:val="00F126A2"/>
    <w:rsid w:val="00F14AF4"/>
    <w:rsid w:val="00F17F6E"/>
    <w:rsid w:val="00F21385"/>
    <w:rsid w:val="00F27AB9"/>
    <w:rsid w:val="00F34E7A"/>
    <w:rsid w:val="00F401C9"/>
    <w:rsid w:val="00F403E8"/>
    <w:rsid w:val="00F44154"/>
    <w:rsid w:val="00F5297C"/>
    <w:rsid w:val="00F6124E"/>
    <w:rsid w:val="00F75E7E"/>
    <w:rsid w:val="00F765B7"/>
    <w:rsid w:val="00F82785"/>
    <w:rsid w:val="00F92B61"/>
    <w:rsid w:val="00FC2D04"/>
    <w:rsid w:val="00FC6150"/>
    <w:rsid w:val="00FD733C"/>
    <w:rsid w:val="00FE6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1E03A"/>
  <w15:chartTrackingRefBased/>
  <w15:docId w15:val="{8548D855-8FAA-CC45-BC2A-E17B6B79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5BE"/>
    <w:rPr>
      <w:lang w:val="en-GB"/>
    </w:rPr>
  </w:style>
  <w:style w:type="paragraph" w:styleId="Heading1">
    <w:name w:val="heading 1"/>
    <w:basedOn w:val="Normal"/>
    <w:next w:val="Normal"/>
    <w:link w:val="Heading1Char"/>
    <w:uiPriority w:val="9"/>
    <w:qFormat/>
    <w:rsid w:val="00FC2D04"/>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741F"/>
    <w:pPr>
      <w:spacing w:before="100" w:beforeAutospacing="1" w:after="100" w:afterAutospacing="1"/>
    </w:pPr>
    <w:rPr>
      <w:rFonts w:ascii="Times New Roman" w:eastAsia="Times New Roman" w:hAnsi="Times New Roman" w:cs="Times New Roman"/>
      <w:lang w:val="en-US"/>
    </w:rPr>
  </w:style>
  <w:style w:type="paragraph" w:styleId="FootnoteText">
    <w:name w:val="footnote text"/>
    <w:aliases w:val="Footnote Text Char Char,Footnote Text Char Char Char Char Char Char,Footnote Text Char Char Char Char Char,Footnote,Footnote text,fn,Footnote Text Blue Char Char Char,Footnote Text Blue Char Char Char Char,Footnote Text Blue,single space,f"/>
    <w:basedOn w:val="Normal"/>
    <w:link w:val="FootnoteTextChar"/>
    <w:uiPriority w:val="99"/>
    <w:unhideWhenUsed/>
    <w:qFormat/>
    <w:rsid w:val="006F7EE6"/>
    <w:rPr>
      <w:sz w:val="20"/>
      <w:szCs w:val="20"/>
    </w:rPr>
  </w:style>
  <w:style w:type="character" w:customStyle="1" w:styleId="FootnoteTextChar">
    <w:name w:val="Footnote Text Char"/>
    <w:aliases w:val="Footnote Text Char Char Char,Footnote Text Char Char Char Char Char Char Char,Footnote Text Char Char Char Char Char Char1,Footnote Char,Footnote text Char,fn Char,Footnote Text Blue Char Char Char Char1,Footnote Text Blue Char,f Char"/>
    <w:basedOn w:val="DefaultParagraphFont"/>
    <w:link w:val="FootnoteText"/>
    <w:uiPriority w:val="99"/>
    <w:rsid w:val="006F7EE6"/>
    <w:rPr>
      <w:sz w:val="20"/>
      <w:szCs w:val="20"/>
      <w:lang w:val="en-GB"/>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qFormat/>
    <w:rsid w:val="006F7EE6"/>
    <w:rPr>
      <w:vertAlign w:val="superscript"/>
    </w:rPr>
  </w:style>
  <w:style w:type="character" w:styleId="Hyperlink">
    <w:name w:val="Hyperlink"/>
    <w:basedOn w:val="DefaultParagraphFont"/>
    <w:uiPriority w:val="99"/>
    <w:unhideWhenUsed/>
    <w:rsid w:val="006F7EE6"/>
    <w:rPr>
      <w:color w:val="0563C1" w:themeColor="hyperlink"/>
      <w:u w:val="single"/>
    </w:rPr>
  </w:style>
  <w:style w:type="character" w:styleId="CommentReference">
    <w:name w:val="annotation reference"/>
    <w:basedOn w:val="DefaultParagraphFont"/>
    <w:uiPriority w:val="99"/>
    <w:semiHidden/>
    <w:unhideWhenUsed/>
    <w:rsid w:val="006F7EE6"/>
    <w:rPr>
      <w:sz w:val="16"/>
      <w:szCs w:val="16"/>
    </w:rPr>
  </w:style>
  <w:style w:type="paragraph" w:styleId="CommentText">
    <w:name w:val="annotation text"/>
    <w:basedOn w:val="Normal"/>
    <w:link w:val="CommentTextChar"/>
    <w:uiPriority w:val="99"/>
    <w:semiHidden/>
    <w:unhideWhenUsed/>
    <w:rsid w:val="006F7EE6"/>
    <w:rPr>
      <w:sz w:val="20"/>
      <w:szCs w:val="20"/>
    </w:rPr>
  </w:style>
  <w:style w:type="character" w:customStyle="1" w:styleId="CommentTextChar">
    <w:name w:val="Comment Text Char"/>
    <w:basedOn w:val="DefaultParagraphFont"/>
    <w:link w:val="CommentText"/>
    <w:uiPriority w:val="99"/>
    <w:semiHidden/>
    <w:rsid w:val="006F7EE6"/>
    <w:rPr>
      <w:sz w:val="20"/>
      <w:szCs w:val="20"/>
      <w:lang w:val="en-GB"/>
    </w:rPr>
  </w:style>
  <w:style w:type="paragraph" w:styleId="CommentSubject">
    <w:name w:val="annotation subject"/>
    <w:basedOn w:val="CommentText"/>
    <w:next w:val="CommentText"/>
    <w:link w:val="CommentSubjectChar"/>
    <w:uiPriority w:val="99"/>
    <w:semiHidden/>
    <w:unhideWhenUsed/>
    <w:rsid w:val="006F7EE6"/>
    <w:rPr>
      <w:b/>
      <w:bCs/>
    </w:rPr>
  </w:style>
  <w:style w:type="character" w:customStyle="1" w:styleId="CommentSubjectChar">
    <w:name w:val="Comment Subject Char"/>
    <w:basedOn w:val="CommentTextChar"/>
    <w:link w:val="CommentSubject"/>
    <w:uiPriority w:val="99"/>
    <w:semiHidden/>
    <w:rsid w:val="006F7EE6"/>
    <w:rPr>
      <w:b/>
      <w:bCs/>
      <w:sz w:val="20"/>
      <w:szCs w:val="20"/>
      <w:lang w:val="en-GB"/>
    </w:rPr>
  </w:style>
  <w:style w:type="paragraph" w:styleId="BalloonText">
    <w:name w:val="Balloon Text"/>
    <w:basedOn w:val="Normal"/>
    <w:link w:val="BalloonTextChar"/>
    <w:uiPriority w:val="99"/>
    <w:semiHidden/>
    <w:unhideWhenUsed/>
    <w:rsid w:val="006F7E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7EE6"/>
    <w:rPr>
      <w:rFonts w:ascii="Times New Roman" w:hAnsi="Times New Roman" w:cs="Times New Roman"/>
      <w:sz w:val="18"/>
      <w:szCs w:val="18"/>
      <w:lang w:val="en-GB"/>
    </w:rPr>
  </w:style>
  <w:style w:type="paragraph" w:styleId="Header">
    <w:name w:val="header"/>
    <w:basedOn w:val="Normal"/>
    <w:link w:val="HeaderChar"/>
    <w:uiPriority w:val="99"/>
    <w:unhideWhenUsed/>
    <w:rsid w:val="00FC2D04"/>
    <w:pPr>
      <w:tabs>
        <w:tab w:val="center" w:pos="4680"/>
        <w:tab w:val="right" w:pos="9360"/>
      </w:tabs>
    </w:pPr>
  </w:style>
  <w:style w:type="character" w:customStyle="1" w:styleId="HeaderChar">
    <w:name w:val="Header Char"/>
    <w:basedOn w:val="DefaultParagraphFont"/>
    <w:link w:val="Header"/>
    <w:uiPriority w:val="99"/>
    <w:rsid w:val="00FC2D04"/>
    <w:rPr>
      <w:lang w:val="en-GB"/>
    </w:rPr>
  </w:style>
  <w:style w:type="paragraph" w:styleId="Footer">
    <w:name w:val="footer"/>
    <w:basedOn w:val="Normal"/>
    <w:link w:val="FooterChar"/>
    <w:uiPriority w:val="99"/>
    <w:unhideWhenUsed/>
    <w:rsid w:val="00FC2D04"/>
    <w:pPr>
      <w:tabs>
        <w:tab w:val="center" w:pos="4680"/>
        <w:tab w:val="right" w:pos="9360"/>
      </w:tabs>
    </w:pPr>
  </w:style>
  <w:style w:type="character" w:customStyle="1" w:styleId="FooterChar">
    <w:name w:val="Footer Char"/>
    <w:basedOn w:val="DefaultParagraphFont"/>
    <w:link w:val="Footer"/>
    <w:uiPriority w:val="99"/>
    <w:rsid w:val="00FC2D04"/>
    <w:rPr>
      <w:lang w:val="en-GB"/>
    </w:rPr>
  </w:style>
  <w:style w:type="paragraph" w:styleId="Title">
    <w:name w:val="Title"/>
    <w:basedOn w:val="Normal"/>
    <w:next w:val="Normal"/>
    <w:link w:val="TitleChar"/>
    <w:uiPriority w:val="10"/>
    <w:qFormat/>
    <w:rsid w:val="00FC2D04"/>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C2D0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C2D04"/>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semiHidden/>
    <w:unhideWhenUsed/>
    <w:rsid w:val="0095051C"/>
    <w:rPr>
      <w:color w:val="605E5C"/>
      <w:shd w:val="clear" w:color="auto" w:fill="E1DFDD"/>
    </w:rPr>
  </w:style>
  <w:style w:type="paragraph" w:customStyle="1" w:styleId="Default">
    <w:name w:val="Default"/>
    <w:rsid w:val="0095051C"/>
    <w:pPr>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EF0A3B"/>
    <w:rPr>
      <w:color w:val="954F72" w:themeColor="followedHyperlink"/>
      <w:u w:val="single"/>
    </w:rPr>
  </w:style>
  <w:style w:type="paragraph" w:styleId="ListParagraph">
    <w:name w:val="List Paragraph"/>
    <w:basedOn w:val="Normal"/>
    <w:uiPriority w:val="34"/>
    <w:qFormat/>
    <w:rsid w:val="00025DA9"/>
    <w:pPr>
      <w:ind w:left="720"/>
      <w:contextualSpacing/>
    </w:pPr>
  </w:style>
  <w:style w:type="paragraph" w:styleId="Revision">
    <w:name w:val="Revision"/>
    <w:hidden/>
    <w:uiPriority w:val="99"/>
    <w:semiHidden/>
    <w:rsid w:val="00866F6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98641">
      <w:bodyDiv w:val="1"/>
      <w:marLeft w:val="0"/>
      <w:marRight w:val="0"/>
      <w:marTop w:val="0"/>
      <w:marBottom w:val="0"/>
      <w:divBdr>
        <w:top w:val="none" w:sz="0" w:space="0" w:color="auto"/>
        <w:left w:val="none" w:sz="0" w:space="0" w:color="auto"/>
        <w:bottom w:val="none" w:sz="0" w:space="0" w:color="auto"/>
        <w:right w:val="none" w:sz="0" w:space="0" w:color="auto"/>
      </w:divBdr>
      <w:divsChild>
        <w:div w:id="160775029">
          <w:marLeft w:val="0"/>
          <w:marRight w:val="0"/>
          <w:marTop w:val="0"/>
          <w:marBottom w:val="0"/>
          <w:divBdr>
            <w:top w:val="none" w:sz="0" w:space="0" w:color="auto"/>
            <w:left w:val="none" w:sz="0" w:space="0" w:color="auto"/>
            <w:bottom w:val="none" w:sz="0" w:space="0" w:color="auto"/>
            <w:right w:val="none" w:sz="0" w:space="0" w:color="auto"/>
          </w:divBdr>
          <w:divsChild>
            <w:div w:id="875043645">
              <w:marLeft w:val="0"/>
              <w:marRight w:val="0"/>
              <w:marTop w:val="0"/>
              <w:marBottom w:val="0"/>
              <w:divBdr>
                <w:top w:val="none" w:sz="0" w:space="0" w:color="auto"/>
                <w:left w:val="none" w:sz="0" w:space="0" w:color="auto"/>
                <w:bottom w:val="none" w:sz="0" w:space="0" w:color="auto"/>
                <w:right w:val="none" w:sz="0" w:space="0" w:color="auto"/>
              </w:divBdr>
              <w:divsChild>
                <w:div w:id="14201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8387">
      <w:bodyDiv w:val="1"/>
      <w:marLeft w:val="0"/>
      <w:marRight w:val="0"/>
      <w:marTop w:val="0"/>
      <w:marBottom w:val="0"/>
      <w:divBdr>
        <w:top w:val="none" w:sz="0" w:space="0" w:color="auto"/>
        <w:left w:val="none" w:sz="0" w:space="0" w:color="auto"/>
        <w:bottom w:val="none" w:sz="0" w:space="0" w:color="auto"/>
        <w:right w:val="none" w:sz="0" w:space="0" w:color="auto"/>
      </w:divBdr>
    </w:div>
    <w:div w:id="926383806">
      <w:bodyDiv w:val="1"/>
      <w:marLeft w:val="0"/>
      <w:marRight w:val="0"/>
      <w:marTop w:val="0"/>
      <w:marBottom w:val="0"/>
      <w:divBdr>
        <w:top w:val="none" w:sz="0" w:space="0" w:color="auto"/>
        <w:left w:val="none" w:sz="0" w:space="0" w:color="auto"/>
        <w:bottom w:val="none" w:sz="0" w:space="0" w:color="auto"/>
        <w:right w:val="none" w:sz="0" w:space="0" w:color="auto"/>
      </w:divBdr>
      <w:divsChild>
        <w:div w:id="1779636404">
          <w:marLeft w:val="0"/>
          <w:marRight w:val="0"/>
          <w:marTop w:val="0"/>
          <w:marBottom w:val="0"/>
          <w:divBdr>
            <w:top w:val="none" w:sz="0" w:space="0" w:color="auto"/>
            <w:left w:val="none" w:sz="0" w:space="0" w:color="auto"/>
            <w:bottom w:val="none" w:sz="0" w:space="0" w:color="auto"/>
            <w:right w:val="none" w:sz="0" w:space="0" w:color="auto"/>
          </w:divBdr>
          <w:divsChild>
            <w:div w:id="1872524562">
              <w:marLeft w:val="0"/>
              <w:marRight w:val="0"/>
              <w:marTop w:val="0"/>
              <w:marBottom w:val="0"/>
              <w:divBdr>
                <w:top w:val="none" w:sz="0" w:space="0" w:color="auto"/>
                <w:left w:val="none" w:sz="0" w:space="0" w:color="auto"/>
                <w:bottom w:val="none" w:sz="0" w:space="0" w:color="auto"/>
                <w:right w:val="none" w:sz="0" w:space="0" w:color="auto"/>
              </w:divBdr>
              <w:divsChild>
                <w:div w:id="3172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473">
      <w:bodyDiv w:val="1"/>
      <w:marLeft w:val="0"/>
      <w:marRight w:val="0"/>
      <w:marTop w:val="0"/>
      <w:marBottom w:val="0"/>
      <w:divBdr>
        <w:top w:val="none" w:sz="0" w:space="0" w:color="auto"/>
        <w:left w:val="none" w:sz="0" w:space="0" w:color="auto"/>
        <w:bottom w:val="none" w:sz="0" w:space="0" w:color="auto"/>
        <w:right w:val="none" w:sz="0" w:space="0" w:color="auto"/>
      </w:divBdr>
      <w:divsChild>
        <w:div w:id="401415644">
          <w:marLeft w:val="0"/>
          <w:marRight w:val="0"/>
          <w:marTop w:val="0"/>
          <w:marBottom w:val="0"/>
          <w:divBdr>
            <w:top w:val="none" w:sz="0" w:space="0" w:color="auto"/>
            <w:left w:val="none" w:sz="0" w:space="0" w:color="auto"/>
            <w:bottom w:val="none" w:sz="0" w:space="0" w:color="auto"/>
            <w:right w:val="none" w:sz="0" w:space="0" w:color="auto"/>
          </w:divBdr>
          <w:divsChild>
            <w:div w:id="1229193732">
              <w:marLeft w:val="0"/>
              <w:marRight w:val="0"/>
              <w:marTop w:val="0"/>
              <w:marBottom w:val="0"/>
              <w:divBdr>
                <w:top w:val="none" w:sz="0" w:space="0" w:color="auto"/>
                <w:left w:val="none" w:sz="0" w:space="0" w:color="auto"/>
                <w:bottom w:val="none" w:sz="0" w:space="0" w:color="auto"/>
                <w:right w:val="none" w:sz="0" w:space="0" w:color="auto"/>
              </w:divBdr>
              <w:divsChild>
                <w:div w:id="511992944">
                  <w:marLeft w:val="0"/>
                  <w:marRight w:val="0"/>
                  <w:marTop w:val="0"/>
                  <w:marBottom w:val="0"/>
                  <w:divBdr>
                    <w:top w:val="none" w:sz="0" w:space="0" w:color="auto"/>
                    <w:left w:val="none" w:sz="0" w:space="0" w:color="auto"/>
                    <w:bottom w:val="none" w:sz="0" w:space="0" w:color="auto"/>
                    <w:right w:val="none" w:sz="0" w:space="0" w:color="auto"/>
                  </w:divBdr>
                </w:div>
              </w:divsChild>
            </w:div>
            <w:div w:id="64227633">
              <w:marLeft w:val="0"/>
              <w:marRight w:val="0"/>
              <w:marTop w:val="0"/>
              <w:marBottom w:val="0"/>
              <w:divBdr>
                <w:top w:val="none" w:sz="0" w:space="0" w:color="auto"/>
                <w:left w:val="none" w:sz="0" w:space="0" w:color="auto"/>
                <w:bottom w:val="none" w:sz="0" w:space="0" w:color="auto"/>
                <w:right w:val="none" w:sz="0" w:space="0" w:color="auto"/>
              </w:divBdr>
              <w:divsChild>
                <w:div w:id="12782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369">
          <w:marLeft w:val="0"/>
          <w:marRight w:val="0"/>
          <w:marTop w:val="0"/>
          <w:marBottom w:val="0"/>
          <w:divBdr>
            <w:top w:val="none" w:sz="0" w:space="0" w:color="auto"/>
            <w:left w:val="none" w:sz="0" w:space="0" w:color="auto"/>
            <w:bottom w:val="none" w:sz="0" w:space="0" w:color="auto"/>
            <w:right w:val="none" w:sz="0" w:space="0" w:color="auto"/>
          </w:divBdr>
          <w:divsChild>
            <w:div w:id="1730378402">
              <w:marLeft w:val="0"/>
              <w:marRight w:val="0"/>
              <w:marTop w:val="0"/>
              <w:marBottom w:val="0"/>
              <w:divBdr>
                <w:top w:val="none" w:sz="0" w:space="0" w:color="auto"/>
                <w:left w:val="none" w:sz="0" w:space="0" w:color="auto"/>
                <w:bottom w:val="none" w:sz="0" w:space="0" w:color="auto"/>
                <w:right w:val="none" w:sz="0" w:space="0" w:color="auto"/>
              </w:divBdr>
              <w:divsChild>
                <w:div w:id="1800369256">
                  <w:marLeft w:val="0"/>
                  <w:marRight w:val="0"/>
                  <w:marTop w:val="0"/>
                  <w:marBottom w:val="0"/>
                  <w:divBdr>
                    <w:top w:val="none" w:sz="0" w:space="0" w:color="auto"/>
                    <w:left w:val="none" w:sz="0" w:space="0" w:color="auto"/>
                    <w:bottom w:val="none" w:sz="0" w:space="0" w:color="auto"/>
                    <w:right w:val="none" w:sz="0" w:space="0" w:color="auto"/>
                  </w:divBdr>
                  <w:divsChild>
                    <w:div w:id="2704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E1607-8F1D-4049-BF90-5D61848C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Nerina Guri</dc:creator>
  <cp:keywords/>
  <dc:description/>
  <cp:lastModifiedBy>Belma Gijo</cp:lastModifiedBy>
  <cp:revision>4</cp:revision>
  <dcterms:created xsi:type="dcterms:W3CDTF">2020-04-11T06:20:00Z</dcterms:created>
  <dcterms:modified xsi:type="dcterms:W3CDTF">2020-04-11T06:37:00Z</dcterms:modified>
</cp:coreProperties>
</file>